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ECC0" w14:textId="413CF8A7" w:rsidR="00F23F3E" w:rsidRPr="00F23F3E" w:rsidRDefault="00F23F3E" w:rsidP="00F23F3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>Nr sprawy ZP/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>18</w:t>
      </w:r>
      <w:r w:rsidRPr="00F23F3E"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 xml:space="preserve">/2025                                                                 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 xml:space="preserve">           Kielce, 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>19</w:t>
      </w:r>
      <w:r w:rsidRPr="00F23F3E"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>grudnia</w:t>
      </w:r>
      <w:r w:rsidRPr="00F23F3E"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 xml:space="preserve"> 2025 roku  </w:t>
      </w:r>
    </w:p>
    <w:p w14:paraId="586A63CE" w14:textId="77777777" w:rsidR="00F23F3E" w:rsidRDefault="00F23F3E" w:rsidP="00F23F3E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</w:pPr>
    </w:p>
    <w:p w14:paraId="52020F70" w14:textId="5B1BE699" w:rsidR="00F23F3E" w:rsidRPr="00F23F3E" w:rsidRDefault="00F23F3E" w:rsidP="00F23F3E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>Specyfikacja warunków zamówienia</w:t>
      </w:r>
    </w:p>
    <w:p w14:paraId="34171A40" w14:textId="77777777" w:rsidR="00F23F3E" w:rsidRPr="00F23F3E" w:rsidRDefault="00F23F3E" w:rsidP="00F23F3E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dla zamówienia publicznego prowadzonego w trybie podstawowym bez negocjacji (art. 275 pkt 1 Pzp) o wartości poniżej 143 000 euro pod nazwą</w:t>
      </w:r>
    </w:p>
    <w:p w14:paraId="7556C590" w14:textId="77777777" w:rsidR="00F23F3E" w:rsidRPr="00F23F3E" w:rsidRDefault="00F23F3E" w:rsidP="00F23F3E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hAnsi="Times New Roman"/>
          <w:b/>
          <w:sz w:val="24"/>
          <w:szCs w:val="24"/>
          <w:lang w:eastAsia="ar-SA"/>
        </w:rPr>
        <w:t>Dostawy energii elektrycznej</w:t>
      </w:r>
    </w:p>
    <w:p w14:paraId="1CE62DFC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color w:val="000000"/>
          <w:sz w:val="24"/>
          <w:szCs w:val="24"/>
          <w:lang w:eastAsia="hi-IN" w:bidi="hi-IN"/>
        </w:rPr>
        <w:t>Rozdział I</w:t>
      </w:r>
    </w:p>
    <w:p w14:paraId="457EDC03" w14:textId="77777777" w:rsidR="00F23F3E" w:rsidRPr="00F23F3E" w:rsidRDefault="00F23F3E" w:rsidP="00F23F3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pl-PL"/>
        </w:rPr>
        <w:t>Przedmiot zamówienia</w:t>
      </w:r>
    </w:p>
    <w:p w14:paraId="2ECB3329" w14:textId="77777777" w:rsidR="00F23F3E" w:rsidRPr="00F23F3E" w:rsidRDefault="00F23F3E" w:rsidP="00F23F3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caps/>
          <w:color w:val="000000"/>
          <w:kern w:val="24"/>
          <w:sz w:val="24"/>
          <w:szCs w:val="24"/>
          <w:lang w:eastAsia="hi-IN" w:bidi="hi-IN"/>
        </w:rPr>
        <w:t xml:space="preserve">Nazwa </w:t>
      </w:r>
    </w:p>
    <w:p w14:paraId="44767E17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bCs/>
          <w:color w:val="000000"/>
          <w:sz w:val="24"/>
          <w:szCs w:val="24"/>
          <w:lang w:eastAsia="hi-IN" w:bidi="hi-IN"/>
        </w:rPr>
        <w:t>REGIONALNE CENTRUM KRWIODAWSTWA</w:t>
      </w:r>
    </w:p>
    <w:p w14:paraId="10D01C2A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bCs/>
          <w:color w:val="000000"/>
          <w:sz w:val="24"/>
          <w:szCs w:val="24"/>
          <w:lang w:eastAsia="hi-IN" w:bidi="hi-IN"/>
        </w:rPr>
        <w:t>I KRWIOLECZNICTWA</w:t>
      </w:r>
    </w:p>
    <w:p w14:paraId="1AD528A3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bCs/>
          <w:color w:val="000000"/>
          <w:sz w:val="24"/>
          <w:szCs w:val="24"/>
          <w:lang w:eastAsia="hi-IN" w:bidi="hi-IN"/>
        </w:rPr>
        <w:t xml:space="preserve">w Kielcach </w:t>
      </w:r>
    </w:p>
    <w:p w14:paraId="7E84C396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bCs/>
          <w:color w:val="000000"/>
          <w:sz w:val="24"/>
          <w:szCs w:val="24"/>
          <w:lang w:eastAsia="hi-IN" w:bidi="hi-IN"/>
        </w:rPr>
        <w:t>25-734 Kielce, ul. Jagiellońska 66</w:t>
      </w:r>
    </w:p>
    <w:p w14:paraId="4650518B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i/>
          <w:iCs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i/>
          <w:iCs/>
          <w:color w:val="000000"/>
          <w:sz w:val="24"/>
          <w:szCs w:val="24"/>
          <w:lang w:eastAsia="hi-IN" w:bidi="hi-IN"/>
        </w:rPr>
        <w:t>tel. 41 33-59-417,41 33-59-418             faks 41 345-64-21</w:t>
      </w:r>
    </w:p>
    <w:p w14:paraId="12552BAC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i/>
          <w:iCs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i/>
          <w:iCs/>
          <w:color w:val="000000"/>
          <w:sz w:val="24"/>
          <w:szCs w:val="24"/>
          <w:lang w:eastAsia="hi-IN" w:bidi="hi-IN"/>
        </w:rPr>
        <w:t>e-mail:przetargi@rckik-kielce.com.pl</w:t>
      </w:r>
    </w:p>
    <w:p w14:paraId="687927B8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i/>
          <w:iCs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i/>
          <w:iCs/>
          <w:color w:val="000000"/>
          <w:sz w:val="24"/>
          <w:szCs w:val="24"/>
          <w:lang w:eastAsia="hi-IN" w:bidi="hi-IN"/>
        </w:rPr>
        <w:t>https://bip.rckik-kielce.com.pl/</w:t>
      </w:r>
    </w:p>
    <w:p w14:paraId="0AF5AD91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</w:p>
    <w:p w14:paraId="0E10407C" w14:textId="75C8D94D" w:rsidR="00F23F3E" w:rsidRPr="00F23F3E" w:rsidRDefault="00F23F3E" w:rsidP="00F23F3E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bCs/>
          <w:color w:val="000000"/>
          <w:sz w:val="24"/>
          <w:szCs w:val="24"/>
          <w:lang w:eastAsia="hi-IN" w:bidi="hi-IN"/>
        </w:rPr>
        <w:t>NIP: 959-13-16-649                                                                              REGON: 000291776 - 00029</w:t>
      </w:r>
    </w:p>
    <w:p w14:paraId="2086A05A" w14:textId="77777777" w:rsidR="00F23F3E" w:rsidRPr="00F23F3E" w:rsidRDefault="00F23F3E" w:rsidP="00F23F3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Rodzaj Zamawiającego: Samodzielny Publiczny Zakład Opieki Zdrowotnej.</w:t>
      </w:r>
    </w:p>
    <w:p w14:paraId="67C26539" w14:textId="77777777" w:rsidR="00F23F3E" w:rsidRPr="00F23F3E" w:rsidRDefault="00F23F3E" w:rsidP="00F23F3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Zamawiający nie dokonuje zakupu w imieniu innych instytucji zamawiających.</w:t>
      </w:r>
    </w:p>
    <w:p w14:paraId="27B23551" w14:textId="359C42F8" w:rsidR="00F23F3E" w:rsidRPr="00F23F3E" w:rsidRDefault="00F23F3E" w:rsidP="00F23F3E">
      <w:pPr>
        <w:widowControl w:val="0"/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jest podmiotem uprawnionym (wrażliwym) i podlega ochronie na podstawie art. </w:t>
      </w:r>
      <w:r w:rsidRPr="00F23F3E">
        <w:rPr>
          <w:rFonts w:ascii="Times New Roman" w:hAnsi="Times New Roman"/>
          <w:sz w:val="24"/>
          <w:szCs w:val="24"/>
          <w:lang w:eastAsia="pl-PL"/>
        </w:rPr>
        <w:t xml:space="preserve">art. 2 pkt 1 lit. b w związku z pkt 2 lit e tiret piętnaste ustawy z dnia 27 października 2022 r. </w:t>
      </w:r>
      <w:r w:rsidRPr="00F23F3E">
        <w:rPr>
          <w:rFonts w:ascii="Times New Roman" w:hAnsi="Times New Roman"/>
          <w:sz w:val="24"/>
          <w:szCs w:val="24"/>
        </w:rPr>
        <w:t>o środkach nadzwyczajnych mających na celu ograniczenie wysokości cen energii elektrycznej oraz wsparciu niektórych odbiorców w latach 2023–2025</w:t>
      </w:r>
      <w:r w:rsidRPr="00F23F3E">
        <w:rPr>
          <w:rFonts w:ascii="Times New Roman" w:hAnsi="Times New Roman"/>
          <w:sz w:val="24"/>
          <w:szCs w:val="24"/>
          <w:lang w:eastAsia="pl-PL"/>
        </w:rPr>
        <w:t xml:space="preserve"> (Dz. U. z 2024 r. poz. 1622 i 183). </w:t>
      </w:r>
    </w:p>
    <w:p w14:paraId="7AB436B2" w14:textId="77777777" w:rsidR="00F23F3E" w:rsidRPr="00F23F3E" w:rsidRDefault="00F23F3E" w:rsidP="00F23F3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caps/>
          <w:color w:val="000000"/>
          <w:kern w:val="24"/>
          <w:sz w:val="24"/>
          <w:szCs w:val="24"/>
          <w:lang w:eastAsia="hi-IN" w:bidi="hi-IN"/>
        </w:rPr>
        <w:t>T</w:t>
      </w:r>
      <w:r w:rsidRPr="00F23F3E">
        <w:rPr>
          <w:rFonts w:ascii="Times New Roman" w:eastAsia="SimSun" w:hAnsi="Times New Roman"/>
          <w:b/>
          <w:color w:val="000000"/>
          <w:kern w:val="24"/>
          <w:sz w:val="24"/>
          <w:szCs w:val="24"/>
          <w:lang w:eastAsia="hi-IN" w:bidi="hi-IN"/>
        </w:rPr>
        <w:t>ryb udzielenia zamówienia</w:t>
      </w:r>
    </w:p>
    <w:p w14:paraId="6EA3356F" w14:textId="2A4331FA" w:rsidR="00F23F3E" w:rsidRPr="00F23F3E" w:rsidRDefault="00F23F3E" w:rsidP="00F23F3E">
      <w:pPr>
        <w:spacing w:after="0" w:line="240" w:lineRule="auto"/>
        <w:ind w:left="35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Postępowanie o udzielenie zamówienia publicznego prowadzone jest w trybie</w:t>
      </w:r>
      <w:r w:rsidRPr="00F23F3E">
        <w:rPr>
          <w:rFonts w:ascii="Times New Roman" w:eastAsia="Times New Roman" w:hAnsi="Times New Roman"/>
          <w:bCs/>
          <w:sz w:val="24"/>
          <w:szCs w:val="24"/>
        </w:rPr>
        <w:t xml:space="preserve"> podstawowym bez negocjacji przewidzianym w art. 275 pkt 1 ustawy z dnia 11 września 2019 roku Prawo zamówień publicznych (dalej jako „Pzp”;</w:t>
      </w:r>
      <w:r w:rsidRPr="00F23F3E">
        <w:rPr>
          <w:rFonts w:ascii="Times New Roman" w:hAnsi="Times New Roman"/>
          <w:sz w:val="24"/>
          <w:szCs w:val="24"/>
        </w:rPr>
        <w:t xml:space="preserve"> Dz. U. z 2024 r. poz. 1320 oraz z 2025 r. poz. 620, 769, 794, 1165, 1173 i 1235</w:t>
      </w:r>
      <w:r w:rsidRPr="00F23F3E">
        <w:rPr>
          <w:rFonts w:ascii="Times New Roman" w:eastAsia="Times New Roman" w:hAnsi="Times New Roman"/>
          <w:bCs/>
          <w:sz w:val="24"/>
          <w:szCs w:val="24"/>
        </w:rPr>
        <w:t>)</w:t>
      </w: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, </w:t>
      </w:r>
      <w:r w:rsidRPr="00F23F3E">
        <w:rPr>
          <w:rFonts w:ascii="Times New Roman" w:eastAsia="SimSun" w:hAnsi="Times New Roman"/>
          <w:bCs/>
          <w:color w:val="000000"/>
          <w:sz w:val="24"/>
          <w:szCs w:val="24"/>
          <w:lang w:eastAsia="hi-IN" w:bidi="hi-IN"/>
        </w:rPr>
        <w:t xml:space="preserve">aktami wykonawczymi do Pzp oraz specyfikacją warunków zamówienia, dalej „SWZ”. </w:t>
      </w:r>
    </w:p>
    <w:p w14:paraId="0645DD63" w14:textId="77777777" w:rsidR="00F23F3E" w:rsidRPr="00F23F3E" w:rsidRDefault="00F23F3E" w:rsidP="00F23F3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bookmarkStart w:id="0" w:name="_Hlk487612104"/>
      <w:r w:rsidRPr="00F23F3E">
        <w:rPr>
          <w:rFonts w:ascii="Times New Roman" w:eastAsia="SimSun" w:hAnsi="Times New Roman"/>
          <w:b/>
          <w:color w:val="000000"/>
          <w:kern w:val="24"/>
          <w:sz w:val="24"/>
          <w:szCs w:val="24"/>
          <w:lang w:eastAsia="hi-IN" w:bidi="hi-IN"/>
        </w:rPr>
        <w:t>Opis przedmiotu zamówienia</w:t>
      </w:r>
    </w:p>
    <w:bookmarkEnd w:id="0"/>
    <w:p w14:paraId="414ACE65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Przedmiotem zamówienia jest:</w:t>
      </w:r>
    </w:p>
    <w:p w14:paraId="6DDCD1B4" w14:textId="35FCC669" w:rsidR="00F23F3E" w:rsidRPr="00F23F3E" w:rsidRDefault="00F23F3E" w:rsidP="00F23F3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 xml:space="preserve">dostawy energii elektrycznej do budynku Regionalnego Centrum Krwiodawstwa </w:t>
      </w:r>
      <w:r>
        <w:rPr>
          <w:rFonts w:ascii="Times New Roman" w:eastAsia="SimSun" w:hAnsi="Times New Roman"/>
          <w:sz w:val="24"/>
          <w:szCs w:val="24"/>
          <w:lang w:eastAsia="hi-IN" w:bidi="hi-IN"/>
        </w:rPr>
        <w:br/>
      </w: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i Krwiolecznictwa w Kielcach, ul. Jagiellońska 66, 25-734 Kielce – część I;</w:t>
      </w:r>
    </w:p>
    <w:p w14:paraId="4B65DE80" w14:textId="77777777" w:rsidR="00F23F3E" w:rsidRPr="00F23F3E" w:rsidRDefault="00F23F3E" w:rsidP="00F23F3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dostawy energii elektrycznej do budynku Działu Kriobiologicznego (Bank Tkanek i Komórek) w Morawicy, ul. Spacerowa 5, 26-026 Morawica – część II.</w:t>
      </w:r>
    </w:p>
    <w:p w14:paraId="1E15B4EF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Nomenklatura według CPV: </w:t>
      </w:r>
      <w:r w:rsidRPr="00F23F3E">
        <w:rPr>
          <w:rFonts w:ascii="Times New Roman" w:eastAsia="Times New Roman" w:hAnsi="Times New Roman"/>
          <w:bCs/>
          <w:sz w:val="24"/>
          <w:szCs w:val="24"/>
          <w:lang w:eastAsia="pl-PL"/>
        </w:rPr>
        <w:t>09300000-2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 – energia elektryczna, cieplna, słoneczna i jądrowa.</w:t>
      </w:r>
    </w:p>
    <w:p w14:paraId="41CB05E6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Przedmiot zamówienia określa opis przedmiotu zamówienia (załącznik nr 2).</w:t>
      </w:r>
    </w:p>
    <w:p w14:paraId="24AE1090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Zamawiający nie przewiduje zamówień , o których mowa w art. 214 ust. 1 pkt 8 Pzp.</w:t>
      </w:r>
    </w:p>
    <w:p w14:paraId="44BE2D25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Zamawiający nie dopuszcza składania ofert wariantowych.</w:t>
      </w:r>
    </w:p>
    <w:p w14:paraId="4ED6AD32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Zamawiający dopuszcza składanie ofert częściowych – Wykonawca może złożyć ofertę na jedną lub obie części.</w:t>
      </w:r>
    </w:p>
    <w:p w14:paraId="1CBF3F51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Zamawiający nie przewiduje obowiązku wniesienia wadium.</w:t>
      </w:r>
    </w:p>
    <w:p w14:paraId="6FECCC55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Zamawiający nie żąda od Wykonawcy zabezpieczenia należytego wykonania umowy.</w:t>
      </w:r>
    </w:p>
    <w:p w14:paraId="6A67C4C6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Zamawiający nie przewiduje zawarcia umowy ramowej.</w:t>
      </w:r>
    </w:p>
    <w:p w14:paraId="29F4CF5A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Zamawiający nie przewiduje rozliczeń w walutach obcych.</w:t>
      </w:r>
    </w:p>
    <w:p w14:paraId="2FC366FE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Zamawiający nie przewiduje zwrotu kosztów udziału w postępowaniu.</w:t>
      </w:r>
    </w:p>
    <w:p w14:paraId="7652FA0F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Zamawiający nie przewiduje aukcji elektronicznej.</w:t>
      </w:r>
    </w:p>
    <w:p w14:paraId="684FFED8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Zamawiający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wymaga należytej staranności przy realizacji zobowiązań wynikających z umowy. </w:t>
      </w:r>
    </w:p>
    <w:p w14:paraId="5FF085CD" w14:textId="77777777" w:rsidR="00F23F3E" w:rsidRPr="00F23F3E" w:rsidRDefault="00F23F3E" w:rsidP="00F23F3E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Zamawiający informuje, że:</w:t>
      </w:r>
    </w:p>
    <w:p w14:paraId="2949E171" w14:textId="77777777" w:rsidR="00F23F3E" w:rsidRPr="00F23F3E" w:rsidRDefault="00F23F3E" w:rsidP="00F23F3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udzieli stosowanego pełnomocnictwa do zgłoszenia w jego imieniu zawartej umowy</w:t>
      </w: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sprzedaży energii elektrycznej Operatorowi Systemu Dystrybucyjnego (OSD) i wykonania czynności niezbędnych</w:t>
      </w: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do przeprowadzenia procesu zmiany sprzedawcy u OSD. Zamawiający zastosuje wzór</w:t>
      </w: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pełnomocnictwa, w treści uzgodnionej z Wykonawcą, którego oferta zostanie wybrana</w:t>
      </w: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jako najkorzystniejsza;</w:t>
      </w:r>
    </w:p>
    <w:p w14:paraId="125A68F8" w14:textId="6F80258C" w:rsidR="00F23F3E" w:rsidRPr="00F23F3E" w:rsidRDefault="00F23F3E" w:rsidP="00F23F3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przekaże Wykonawcy, przed zawarciem umowy, dane niezbędne do przeprowadzenia</w:t>
      </w: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procedury zmiany sprzedawcy w formacie z nim uzgodnionym;</w:t>
      </w:r>
    </w:p>
    <w:p w14:paraId="26B15718" w14:textId="77777777" w:rsidR="00F23F3E" w:rsidRPr="00F23F3E" w:rsidRDefault="00F23F3E" w:rsidP="00F23F3E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>R</w:t>
      </w: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ozdział</w:t>
      </w: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 xml:space="preserve"> I</w:t>
      </w: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I</w:t>
      </w:r>
    </w:p>
    <w:p w14:paraId="7C670AC8" w14:textId="77777777" w:rsidR="00F23F3E" w:rsidRPr="00F23F3E" w:rsidRDefault="00F23F3E" w:rsidP="00F23F3E">
      <w:pPr>
        <w:keepNext/>
        <w:spacing w:after="0" w:line="276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Termin związania ofertą</w:t>
      </w:r>
    </w:p>
    <w:p w14:paraId="18159D69" w14:textId="261F7771" w:rsidR="00F23F3E" w:rsidRPr="00F23F3E" w:rsidRDefault="00F23F3E" w:rsidP="00F23F3E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Termin związania ofertą wynosi 30 (trzydzieści) dni od daty otwarcia ofert upływa z dniem </w:t>
      </w:r>
      <w:r w:rsidR="00123416">
        <w:rPr>
          <w:rFonts w:ascii="Times New Roman" w:eastAsia="Times New Roman" w:hAnsi="Times New Roman"/>
          <w:sz w:val="24"/>
          <w:szCs w:val="24"/>
          <w:lang w:eastAsia="pl-PL"/>
        </w:rPr>
        <w:t>28</w:t>
      </w:r>
      <w:r w:rsidRPr="00F23F3E">
        <w:rPr>
          <w:rFonts w:ascii="Times New Roman" w:eastAsia="Times New Roman" w:hAnsi="Times New Roman"/>
          <w:b/>
          <w:bCs/>
          <w:color w:val="4472C4" w:themeColor="accent1"/>
          <w:sz w:val="24"/>
          <w:szCs w:val="24"/>
          <w:lang w:eastAsia="pl-PL"/>
        </w:rPr>
        <w:t xml:space="preserve"> </w:t>
      </w:r>
      <w:r w:rsidR="00123416" w:rsidRPr="00123416">
        <w:rPr>
          <w:rFonts w:ascii="Times New Roman" w:eastAsia="Times New Roman" w:hAnsi="Times New Roman"/>
          <w:sz w:val="24"/>
          <w:szCs w:val="24"/>
          <w:lang w:eastAsia="pl-PL"/>
        </w:rPr>
        <w:t>stycznia</w:t>
      </w:r>
      <w:r w:rsidRPr="00F23F3E">
        <w:rPr>
          <w:rFonts w:ascii="Times New Roman" w:eastAsia="Times New Roman" w:hAnsi="Times New Roman"/>
          <w:color w:val="EE0000"/>
          <w:sz w:val="24"/>
          <w:szCs w:val="24"/>
          <w:lang w:eastAsia="pl-PL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202</w:t>
      </w:r>
      <w:r w:rsidR="00123416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 roku.</w:t>
      </w:r>
    </w:p>
    <w:p w14:paraId="10447746" w14:textId="01322693" w:rsidR="00F23F3E" w:rsidRPr="00F23F3E" w:rsidRDefault="00F23F3E" w:rsidP="00F23F3E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(trzydzieści) dni.</w:t>
      </w:r>
    </w:p>
    <w:p w14:paraId="2DA07FC3" w14:textId="77777777" w:rsidR="00F23F3E" w:rsidRPr="00F23F3E" w:rsidRDefault="00F23F3E" w:rsidP="00F23F3E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Przedłużenie terminu związania ofertą, o którym mowa w ustępie poprzednim, wymaga złożenia przez Wykonawcę pisemnego oświadczenia o wyrażeniu zgody na przedłużenie terminu związania ofertą.</w:t>
      </w:r>
    </w:p>
    <w:p w14:paraId="015232B0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>R</w:t>
      </w: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ozdział</w:t>
      </w: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 xml:space="preserve"> I</w:t>
      </w: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II</w:t>
      </w:r>
    </w:p>
    <w:p w14:paraId="496F2B0E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Termin i miejsce wykonania zamówienia publicznego</w:t>
      </w:r>
    </w:p>
    <w:p w14:paraId="48D39CDE" w14:textId="5290ED18" w:rsidR="00F23F3E" w:rsidRPr="00F23F3E" w:rsidRDefault="00F23F3E" w:rsidP="00F23F3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Termin realizacji zamówienia </w:t>
      </w:r>
      <w:r w:rsidR="00B00D30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00D30">
        <w:rPr>
          <w:rFonts w:ascii="Times New Roman" w:eastAsia="Times New Roman" w:hAnsi="Times New Roman"/>
          <w:sz w:val="24"/>
          <w:szCs w:val="24"/>
          <w:lang w:eastAsia="pl-PL"/>
        </w:rPr>
        <w:t xml:space="preserve">pierwszym możliwym </w:t>
      </w:r>
      <w:r w:rsidR="00B00D30" w:rsidRPr="00F23F3E">
        <w:rPr>
          <w:rFonts w:ascii="Times New Roman" w:eastAsia="Times New Roman" w:hAnsi="Times New Roman"/>
          <w:sz w:val="24"/>
          <w:szCs w:val="24"/>
          <w:lang w:eastAsia="pl-PL"/>
        </w:rPr>
        <w:t>dni</w:t>
      </w:r>
      <w:r w:rsidR="00B00D30">
        <w:rPr>
          <w:rFonts w:ascii="Times New Roman" w:eastAsia="Times New Roman" w:hAnsi="Times New Roman"/>
          <w:sz w:val="24"/>
          <w:szCs w:val="24"/>
          <w:lang w:eastAsia="pl-PL"/>
        </w:rPr>
        <w:t xml:space="preserve">em, po zakończeniu odpowiednich procedur u OSD. </w:t>
      </w:r>
    </w:p>
    <w:p w14:paraId="1D614935" w14:textId="48B019D7" w:rsidR="00F23F3E" w:rsidRPr="00B00D30" w:rsidRDefault="00F23F3E" w:rsidP="00B00D30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>Zamówienie publiczne będzie wykonywane przez 12 (dwanaście) miesięcy.</w:t>
      </w:r>
    </w:p>
    <w:p w14:paraId="3842441B" w14:textId="77777777" w:rsidR="00F23F3E" w:rsidRPr="00F23F3E" w:rsidRDefault="00F23F3E" w:rsidP="00F23F3E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Rozdział IV</w:t>
      </w:r>
    </w:p>
    <w:p w14:paraId="613B8F15" w14:textId="77777777" w:rsidR="00F23F3E" w:rsidRPr="00F23F3E" w:rsidRDefault="00F23F3E" w:rsidP="00F23F3E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Warunki udziału i podstawy wykluczenia</w:t>
      </w:r>
    </w:p>
    <w:p w14:paraId="44ECF936" w14:textId="77777777" w:rsidR="00F23F3E" w:rsidRPr="00F23F3E" w:rsidRDefault="00F23F3E" w:rsidP="00F23F3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855735"/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O udzielenie zamówienia mogą ubiegać się Wykonawcy, którzy spełniają następujące warunki udziału w postępowaniu:</w:t>
      </w:r>
    </w:p>
    <w:p w14:paraId="52216BA0" w14:textId="77777777" w:rsidR="00F23F3E" w:rsidRPr="00F23F3E" w:rsidRDefault="00F23F3E" w:rsidP="00F23F3E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zdolności do występowania w obrocie gospodarczym – Zamawiający nie stawia warunku;</w:t>
      </w:r>
    </w:p>
    <w:p w14:paraId="672ABF40" w14:textId="5DD68DF3" w:rsidR="00F23F3E" w:rsidRPr="00F23F3E" w:rsidRDefault="00F23F3E" w:rsidP="00F23F3E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 xml:space="preserve">uprawnienia do prowadzenia określonej działalności gospodarczej lub zawodowej, o ile wynika to z odrębnych przepisów - </w:t>
      </w:r>
      <w:r w:rsidRPr="00F23F3E">
        <w:rPr>
          <w:rFonts w:ascii="Times New Roman" w:hAnsi="Times New Roman"/>
          <w:sz w:val="24"/>
          <w:szCs w:val="24"/>
          <w:lang w:eastAsia="pl-PL"/>
        </w:rPr>
        <w:t>Wykonawca zobowiązany jest wykazać, że posiada aktualną koncesję</w:t>
      </w: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hAnsi="Times New Roman"/>
          <w:sz w:val="24"/>
          <w:szCs w:val="24"/>
          <w:lang w:eastAsia="pl-PL"/>
        </w:rPr>
        <w:t>na wykonywanie działalności gospodarczej w zakresie obrotu energią</w:t>
      </w:r>
      <w:r w:rsidRPr="00F23F3E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hAnsi="Times New Roman"/>
          <w:sz w:val="24"/>
          <w:szCs w:val="24"/>
          <w:lang w:eastAsia="pl-PL"/>
        </w:rPr>
        <w:t>elektryczną, wydaną przez Prezesa Urzędu Regulacji Energetyki,</w:t>
      </w:r>
    </w:p>
    <w:p w14:paraId="6DF7EA31" w14:textId="77777777" w:rsidR="00F23F3E" w:rsidRPr="00F23F3E" w:rsidRDefault="00F23F3E" w:rsidP="00F23F3E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sytuacji ekonomicznej lub finansowej – Zamawiający nie stawia warunku,</w:t>
      </w:r>
    </w:p>
    <w:p w14:paraId="5AE041E0" w14:textId="77777777" w:rsidR="00F23F3E" w:rsidRPr="00F23F3E" w:rsidRDefault="00F23F3E" w:rsidP="00F23F3E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zdolności technicznej i zawodowej – Zamawiający nie stawia warunku.</w:t>
      </w:r>
    </w:p>
    <w:bookmarkEnd w:id="1"/>
    <w:p w14:paraId="684C13C0" w14:textId="77777777" w:rsidR="00F23F3E" w:rsidRPr="00F23F3E" w:rsidRDefault="00F23F3E" w:rsidP="00F23F3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O udzielenie zamówienia mogą ubiegać się Wykonawcy, którzy nie podlegają wykluczeniu na podstawie </w:t>
      </w:r>
      <w:r w:rsidRPr="00F23F3E">
        <w:rPr>
          <w:rFonts w:ascii="Times New Roman" w:eastAsia="TimesNewRoman" w:hAnsi="Times New Roman"/>
          <w:iCs/>
          <w:sz w:val="24"/>
          <w:szCs w:val="24"/>
          <w:lang w:eastAsia="ar-SA"/>
        </w:rPr>
        <w:t>art. 108 ust. 1 Pzp oraz art. 109 ust. 1 pkt 4 Pzp. Wykonawca może zostać wykluczony przez Zamawiającego na każdym etapie postępowania.</w:t>
      </w:r>
    </w:p>
    <w:p w14:paraId="499EA3BC" w14:textId="77777777" w:rsidR="00F23F3E" w:rsidRPr="00F23F3E" w:rsidRDefault="00F23F3E" w:rsidP="00F23F3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Style w:val="markedcontent"/>
          <w:rFonts w:ascii="Times New Roman" w:hAnsi="Times New Roman"/>
          <w:sz w:val="24"/>
          <w:szCs w:val="24"/>
        </w:rPr>
        <w:t>Zamawiający wykluczy również z postępowania Wykonawców na podstawie przesłanek wprowadzonych ustawą z dnia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13 kwietnia 2022 r.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o szczególnych rozwiązaniach w zakresie przeciwdziałania wspieraniu agresji na Ukrainę oraz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służących ochronie bezpieczeństwa narodowego, zwanej dalej „ustawą”, to jest:</w:t>
      </w:r>
    </w:p>
    <w:p w14:paraId="65FC4E38" w14:textId="253D2D9F" w:rsidR="00F23F3E" w:rsidRPr="00F23F3E" w:rsidRDefault="00F23F3E" w:rsidP="00F23F3E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Style w:val="markedcontent"/>
          <w:rFonts w:ascii="Times New Roman" w:hAnsi="Times New Roman"/>
          <w:sz w:val="24"/>
          <w:szCs w:val="24"/>
        </w:rPr>
        <w:t xml:space="preserve">Wykonawcę wymienionego w wykazach określonych w rozporządzeniu 765/2006 </w:t>
      </w:r>
      <w:r>
        <w:rPr>
          <w:rStyle w:val="markedcontent"/>
          <w:rFonts w:ascii="Times New Roman" w:hAnsi="Times New Roman"/>
          <w:sz w:val="24"/>
          <w:szCs w:val="24"/>
        </w:rPr>
        <w:br/>
      </w:r>
      <w:r w:rsidRPr="00F23F3E">
        <w:rPr>
          <w:rStyle w:val="markedcontent"/>
          <w:rFonts w:ascii="Times New Roman" w:hAnsi="Times New Roman"/>
          <w:sz w:val="24"/>
          <w:szCs w:val="24"/>
        </w:rPr>
        <w:t>i rozporządzeniu 269/2014 albo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wpisanego na listę na podstawie decyzji w sprawie wpisu na listę rozstrzygającej o zastosowaniu środka, o którym mowa w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art. 1 pkt 3 ustawy,</w:t>
      </w:r>
    </w:p>
    <w:p w14:paraId="1B519BE7" w14:textId="370BF12C" w:rsidR="00F23F3E" w:rsidRPr="00F23F3E" w:rsidRDefault="00F23F3E" w:rsidP="00F23F3E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Style w:val="markedcontent"/>
          <w:rFonts w:ascii="Times New Roman" w:hAnsi="Times New Roman"/>
          <w:sz w:val="24"/>
          <w:szCs w:val="24"/>
        </w:rPr>
        <w:t>Wykonawcę, którego beneficjentem rzeczywistym w rozumieniu ustawy z dnia 1 marca 2018 r. o przeciwdziałaniu praniu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pieniędzy oraz finansowaniu terroryzmu (Dz. U. z 2022 r. poz. 593 i 655) jest osoba wymieniona w wykazach określonych w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 xml:space="preserve">rozporządzeniu 765/2006 </w:t>
      </w:r>
      <w:r>
        <w:rPr>
          <w:rStyle w:val="markedcontent"/>
          <w:rFonts w:ascii="Times New Roman" w:hAnsi="Times New Roman"/>
          <w:sz w:val="24"/>
          <w:szCs w:val="24"/>
        </w:rPr>
        <w:br/>
      </w:r>
      <w:r w:rsidRPr="00F23F3E">
        <w:rPr>
          <w:rStyle w:val="markedcontent"/>
          <w:rFonts w:ascii="Times New Roman" w:hAnsi="Times New Roman"/>
          <w:sz w:val="24"/>
          <w:szCs w:val="24"/>
        </w:rPr>
        <w:t>i rozporządzeniu 269/2014 albo wpisana na listę lub będąca takim beneficjentem rzeczywistym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 xml:space="preserve">od dnia 24 lutego 2022 r., o ile została wpisana na listę na podstawie decyzji w sprawie wpisu </w:t>
      </w:r>
      <w:r w:rsidRPr="00F23F3E">
        <w:rPr>
          <w:rStyle w:val="markedcontent"/>
          <w:rFonts w:ascii="Times New Roman" w:hAnsi="Times New Roman"/>
          <w:sz w:val="24"/>
          <w:szCs w:val="24"/>
        </w:rPr>
        <w:lastRenderedPageBreak/>
        <w:t>na listę rozstrzygającej o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zastosowaniu środka, o którym mowa w art. 1 pkt 3 ustawy;</w:t>
      </w:r>
    </w:p>
    <w:p w14:paraId="24D6B36D" w14:textId="602FF89A" w:rsidR="00F23F3E" w:rsidRPr="00F23F3E" w:rsidRDefault="00F23F3E" w:rsidP="00F23F3E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Style w:val="markedcontent"/>
          <w:rFonts w:ascii="Times New Roman" w:hAnsi="Times New Roman"/>
          <w:sz w:val="24"/>
          <w:szCs w:val="24"/>
        </w:rPr>
        <w:t>Wykonawcę, którego jednostką dominującą w rozumieniu art. 3 ust. 1 pkt 37 ustawy z dnia 29 września 1994 r.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o rachunkowości (Dz. U. z 2023 r. poz. 120, 295 i 1598) jest podmiot wymieniony w wykazach określonych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w rozporządzeniu 765/2006 i rozporządzeniu 269/2014 albo wpisany na listę lub będący taką jednostką dominującą od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 xml:space="preserve">dnia 24 lutego 2022 r., o ile został wpisany na listę na podstawie decyzji w sprawie wpisu na listę rozstrzygającej </w:t>
      </w:r>
      <w:r w:rsidRPr="00F23F3E">
        <w:rPr>
          <w:rFonts w:ascii="Times New Roman" w:hAnsi="Times New Roman"/>
          <w:sz w:val="24"/>
          <w:szCs w:val="24"/>
        </w:rPr>
        <w:br/>
      </w:r>
      <w:r w:rsidRPr="00F23F3E">
        <w:rPr>
          <w:rStyle w:val="markedcontent"/>
          <w:rFonts w:ascii="Times New Roman" w:hAnsi="Times New Roman"/>
          <w:sz w:val="24"/>
          <w:szCs w:val="24"/>
        </w:rPr>
        <w:t>o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zastosowaniu środka, o którym mowa w art. 1 pkt 3 ustawy.</w:t>
      </w:r>
    </w:p>
    <w:p w14:paraId="5BAE3383" w14:textId="77777777" w:rsidR="00F23F3E" w:rsidRPr="00F23F3E" w:rsidRDefault="00F23F3E" w:rsidP="00F23F3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F23F3E">
        <w:rPr>
          <w:rStyle w:val="markedcontent"/>
          <w:rFonts w:ascii="Times New Roman" w:hAnsi="Times New Roman"/>
          <w:sz w:val="24"/>
          <w:szCs w:val="24"/>
        </w:rPr>
        <w:t>Wykluczenie, o którym mowa w ust. 2 następuje na okres trwania okoliczności określonych jak wyżej.</w:t>
      </w:r>
    </w:p>
    <w:p w14:paraId="44FB1D67" w14:textId="2B61210F" w:rsidR="00F23F3E" w:rsidRPr="00F23F3E" w:rsidRDefault="00F23F3E" w:rsidP="00F23F3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3F3E">
        <w:rPr>
          <w:rStyle w:val="markedcontent"/>
          <w:rFonts w:ascii="Times New Roman" w:hAnsi="Times New Roman"/>
          <w:sz w:val="24"/>
          <w:szCs w:val="24"/>
        </w:rPr>
        <w:t>Zamawiający wykluczy również z postępowania Wykonawców na podstawie przesłanek określonych w art. 5k rozporządzenia Rady (UE)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nr 833/2014 z dnia 31 lipca 2014 r. dotyczącego środków ograniczających w związku z działaniami Rosji destabilizującymi sytuację na Ukrainie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 xml:space="preserve">(Dz. Urz. UE nr L 229 z 31.7.2014, str. 1), zmienionego rozporządzeniem Rady (UE) 2022/576 </w:t>
      </w:r>
      <w:r>
        <w:rPr>
          <w:rStyle w:val="markedcontent"/>
          <w:rFonts w:ascii="Times New Roman" w:hAnsi="Times New Roman"/>
          <w:sz w:val="24"/>
          <w:szCs w:val="24"/>
        </w:rPr>
        <w:br/>
      </w:r>
      <w:r w:rsidRPr="00F23F3E">
        <w:rPr>
          <w:rStyle w:val="markedcontent"/>
          <w:rFonts w:ascii="Times New Roman" w:hAnsi="Times New Roman"/>
          <w:sz w:val="24"/>
          <w:szCs w:val="24"/>
        </w:rPr>
        <w:t>z dnia 8 kwietnia 2022 w sprawie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zmiany rozporządzenia (UE) nr 833/2014 dotyczącego środków ograniczających w związku z działaniami Rosji destabilizującymi sytuację na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Pr="00F23F3E">
        <w:rPr>
          <w:rStyle w:val="markedcontent"/>
          <w:rFonts w:ascii="Times New Roman" w:hAnsi="Times New Roman"/>
          <w:sz w:val="24"/>
          <w:szCs w:val="24"/>
        </w:rPr>
        <w:t>Ukrainie (Dz. Urz. UE nr L 111 z 8.4.2022, str. 1)</w:t>
      </w:r>
    </w:p>
    <w:p w14:paraId="70A3D913" w14:textId="77777777" w:rsidR="00F23F3E" w:rsidRPr="00F23F3E" w:rsidRDefault="00F23F3E" w:rsidP="00F23F3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Wykonawca nie podlega wykluczeniu w okolicznościach określonych w art.108 ust.1 pkt 1, 2 i 5 Pzp lub art.109 ust.1 pkt 4 Pzp, jeżeli udowodni Zamawiającemu, że spełnił łącznie następujące przesłanki</w:t>
      </w:r>
    </w:p>
    <w:p w14:paraId="58CB93E1" w14:textId="77777777" w:rsidR="00F23F3E" w:rsidRPr="00F23F3E" w:rsidRDefault="00F23F3E" w:rsidP="00F23F3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naprawił lub zobowiązał się do naprawienia szkody wyrządzonej przestępstwem, wykroczeniem lub swoim nieprawidłowym postępowaniem, w tym poprzez zadośćuczynienie pieniężne,</w:t>
      </w:r>
    </w:p>
    <w:p w14:paraId="14F500D3" w14:textId="77777777" w:rsidR="00F23F3E" w:rsidRPr="00F23F3E" w:rsidRDefault="00F23F3E" w:rsidP="00F23F3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</w:t>
      </w:r>
    </w:p>
    <w:p w14:paraId="162D4937" w14:textId="57849331" w:rsidR="00F23F3E" w:rsidRPr="00F23F3E" w:rsidRDefault="00F23F3E" w:rsidP="00F23F3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podjął konkretne środki techniczne, organizacyjne i kadrowe, odpowiednie dla zapobiegania dalszym przestępstwom, wykroczeniom lub nieprawidłowemu postępowaniu,</w:t>
      </w:r>
      <w:r w:rsidR="00B00D30">
        <w:rPr>
          <w:rFonts w:ascii="Times New Roman" w:hAnsi="Times New Roman"/>
          <w:sz w:val="24"/>
          <w:szCs w:val="24"/>
        </w:rPr>
        <w:t xml:space="preserve"> </w:t>
      </w:r>
      <w:r w:rsidR="00B00D30">
        <w:rPr>
          <w:rFonts w:ascii="Times New Roman" w:hAnsi="Times New Roman"/>
          <w:sz w:val="24"/>
          <w:szCs w:val="24"/>
        </w:rPr>
        <w:br/>
      </w:r>
      <w:r w:rsidRPr="00F23F3E">
        <w:rPr>
          <w:rFonts w:ascii="Times New Roman" w:hAnsi="Times New Roman"/>
          <w:sz w:val="24"/>
          <w:szCs w:val="24"/>
        </w:rPr>
        <w:t>w szczególności:</w:t>
      </w:r>
    </w:p>
    <w:p w14:paraId="625E7D0C" w14:textId="77777777" w:rsidR="00F23F3E" w:rsidRPr="00F23F3E" w:rsidRDefault="00F23F3E" w:rsidP="00F23F3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zerwał wszelkie powiązania z osobami lub podmiotami odpowiedzialnymi za nieprawidłowe postępowanie wykonawcy,</w:t>
      </w:r>
    </w:p>
    <w:p w14:paraId="5DF02CCB" w14:textId="77777777" w:rsidR="00F23F3E" w:rsidRPr="00F23F3E" w:rsidRDefault="00F23F3E" w:rsidP="00F23F3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zreorganizował personel,</w:t>
      </w:r>
    </w:p>
    <w:p w14:paraId="61F3561D" w14:textId="77777777" w:rsidR="00F23F3E" w:rsidRPr="00F23F3E" w:rsidRDefault="00F23F3E" w:rsidP="00F23F3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wdrożył system sprawozdawczości i kontroli,</w:t>
      </w:r>
    </w:p>
    <w:p w14:paraId="4F3B85BA" w14:textId="77777777" w:rsidR="00F23F3E" w:rsidRPr="00F23F3E" w:rsidRDefault="00F23F3E" w:rsidP="00F23F3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utworzył struktury audytu wewnętrznego do monitorowania przestrzegania przepisów, wewnętrznych regulacji lub standardów,</w:t>
      </w:r>
    </w:p>
    <w:p w14:paraId="39861FB1" w14:textId="77777777" w:rsidR="00F23F3E" w:rsidRPr="00F23F3E" w:rsidRDefault="00F23F3E" w:rsidP="00F23F3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697A8B16" w14:textId="09A91275" w:rsidR="00F23F3E" w:rsidRPr="00F23F3E" w:rsidRDefault="00F23F3E" w:rsidP="00F23F3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 xml:space="preserve">Zamawiający ocenia, czy podjęte przez Wykonawcę czynności, o których mowa w ustępie poprzednim, są wystarczające do wykazania jego rzetelności, uwzględniając wagę i szczególne okoliczności czynu Wykonawcy. Jeżeli podjęte przez Wykonawcę czynności, o których mowa </w:t>
      </w:r>
      <w:r>
        <w:rPr>
          <w:rFonts w:ascii="Times New Roman" w:hAnsi="Times New Roman"/>
          <w:sz w:val="24"/>
          <w:szCs w:val="24"/>
        </w:rPr>
        <w:br/>
      </w:r>
      <w:r w:rsidRPr="00F23F3E">
        <w:rPr>
          <w:rFonts w:ascii="Times New Roman" w:hAnsi="Times New Roman"/>
          <w:sz w:val="24"/>
          <w:szCs w:val="24"/>
        </w:rPr>
        <w:t>w ustępie poprzednim, nie są wystarczające do wykazania jego rzetelności, Zamawiający wyklucza Wykonawcę.</w:t>
      </w:r>
    </w:p>
    <w:p w14:paraId="1D36B744" w14:textId="77777777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sz w:val="24"/>
          <w:szCs w:val="24"/>
          <w:lang w:eastAsia="hi-IN" w:bidi="hi-IN"/>
        </w:rPr>
        <w:t>Rozdział V</w:t>
      </w:r>
    </w:p>
    <w:p w14:paraId="5721713C" w14:textId="3635D724" w:rsidR="00F23F3E" w:rsidRPr="00F23F3E" w:rsidRDefault="00F23F3E" w:rsidP="00F23F3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b/>
          <w:sz w:val="24"/>
          <w:szCs w:val="24"/>
          <w:lang w:eastAsia="hi-IN" w:bidi="hi-IN"/>
        </w:rPr>
        <w:t>Wykaz oświadczeń lub dokumentów, jakie mają przedłożyć Wykonawcy w celu wykazania, że spełniają warunki udziału w postepowaniu i nie podlegają wykluczeniu z postepowania</w:t>
      </w:r>
    </w:p>
    <w:p w14:paraId="3901FA37" w14:textId="77777777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t>W zakresie wykazania spełniania warunków udziału w postępowaniu oraz braku podstaw do wykluczenia z postępowania należy przedłożyć wraz z ofertą oświadczenie o spełnianiu warunków udziału i niepodleganiu wykluczeniu (załącznik nr 3).</w:t>
      </w:r>
      <w:r w:rsidRPr="00F23F3E">
        <w:rPr>
          <w:rFonts w:ascii="Times New Roman" w:hAnsi="Times New Roman"/>
          <w:sz w:val="24"/>
          <w:szCs w:val="24"/>
        </w:rPr>
        <w:t xml:space="preserve"> Oświadczenie składane jest pod rygorem nieważności w formie elektronicznej lub w postaci elektronicznej opatrzonej podpisem zaufanym, lub podpisem osobistym.</w:t>
      </w:r>
    </w:p>
    <w:p w14:paraId="1BE8EDA5" w14:textId="5B7906E9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SimSun" w:hAnsi="Times New Roman"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lastRenderedPageBreak/>
        <w:t>Zamawiający wskazuje, że na podstawie art.</w:t>
      </w:r>
      <w:r w:rsidRPr="00F23F3E">
        <w:rPr>
          <w:rFonts w:ascii="Times New Roman" w:eastAsia="SimSun" w:hAnsi="Times New Roman"/>
          <w:b/>
          <w:bCs/>
          <w:color w:val="000000"/>
          <w:kern w:val="24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 xml:space="preserve">273 ust. 1 i 2 Pzp Wykonawcy nie będą wzywani do złożenia podmiotowych środków dowodowych na potwierdzenie spełniania warunków udziału </w:t>
      </w:r>
      <w:r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br/>
      </w:r>
      <w:r w:rsidRPr="00F23F3E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 xml:space="preserve">i niepodleganiu wykluczeniu. Kwalifikacja podmiotowa Wykonawców będzie następować </w:t>
      </w:r>
      <w:r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br/>
      </w:r>
      <w:r w:rsidRPr="00F23F3E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>w oparciu o wstępne oświadczenie, o którym mowa w ustępie poprzednim składanym wraz z ofertą (art. 125 ust. 1 Pzp w zw. z art. 273 ust. 2 Pzp).</w:t>
      </w:r>
    </w:p>
    <w:p w14:paraId="51F1885D" w14:textId="77777777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SimSun" w:hAnsi="Times New Roman"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>W przypadku Wykonawców wspólnie ubiegających się zamówienie warunek udziału, o którym mowa w rozdziale IV ust. 1 pkt 2 muszą spełniać wszyscy Wykonawcy.</w:t>
      </w:r>
    </w:p>
    <w:p w14:paraId="3A09452E" w14:textId="77777777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hAnsi="Times New Roman"/>
          <w:sz w:val="24"/>
          <w:szCs w:val="24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10AFD70C" w14:textId="77777777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hAnsi="Times New Roman"/>
          <w:sz w:val="24"/>
          <w:szCs w:val="24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44D998F6" w14:textId="77777777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eastAsia="Times New Roman" w:hAnsi="Times New Roman"/>
          <w:bCs/>
          <w:sz w:val="24"/>
          <w:szCs w:val="24"/>
        </w:rPr>
        <w:t>Pełnomocnictwo powinno być załączone do oferty i powinno zawierać w szczególności wskazanie:</w:t>
      </w:r>
    </w:p>
    <w:p w14:paraId="6ACDF8A5" w14:textId="77777777" w:rsidR="00F23F3E" w:rsidRPr="00F23F3E" w:rsidRDefault="00F23F3E" w:rsidP="00F23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eastAsia="Times New Roman" w:hAnsi="Times New Roman"/>
          <w:bCs/>
          <w:sz w:val="24"/>
          <w:szCs w:val="24"/>
        </w:rPr>
        <w:t>postępowania o zamówienie publiczne, którego dotyczy,</w:t>
      </w:r>
    </w:p>
    <w:p w14:paraId="7AC8C5A1" w14:textId="77777777" w:rsidR="00F23F3E" w:rsidRPr="00F23F3E" w:rsidRDefault="00F23F3E" w:rsidP="00F23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eastAsia="Times New Roman" w:hAnsi="Times New Roman"/>
          <w:bCs/>
          <w:sz w:val="24"/>
          <w:szCs w:val="24"/>
        </w:rPr>
        <w:t>wszystkich wykonawców ubiegających się wspólnie o udzielenie zamówienia wymienionych z nazwy z określeniem adresu siedziby,</w:t>
      </w:r>
    </w:p>
    <w:p w14:paraId="03529CB7" w14:textId="77777777" w:rsidR="00F23F3E" w:rsidRPr="00F23F3E" w:rsidRDefault="00F23F3E" w:rsidP="00F23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F23F3E">
        <w:rPr>
          <w:rFonts w:ascii="Times New Roman" w:eastAsia="Times New Roman" w:hAnsi="Times New Roman"/>
          <w:bCs/>
          <w:sz w:val="24"/>
          <w:szCs w:val="24"/>
        </w:rPr>
        <w:t>ustanowionego pełnomocnika oraz zakresu jego umocowania.</w:t>
      </w:r>
    </w:p>
    <w:p w14:paraId="1352C943" w14:textId="4D0AEFEF" w:rsidR="00F23F3E" w:rsidRPr="00F23F3E" w:rsidRDefault="00F23F3E" w:rsidP="00F23F3E">
      <w:pPr>
        <w:pStyle w:val="Tekstpodstawowy1"/>
        <w:numPr>
          <w:ilvl w:val="0"/>
          <w:numId w:val="13"/>
        </w:numPr>
        <w:ind w:right="20"/>
        <w:jc w:val="both"/>
        <w:rPr>
          <w:sz w:val="24"/>
        </w:rPr>
      </w:pPr>
      <w:r w:rsidRPr="00F23F3E">
        <w:rPr>
          <w:sz w:val="24"/>
        </w:rPr>
        <w:t xml:space="preserve">Pełnomocnictwo powinno zostać złożone w formie elektronicznej lub w postaci elektronicznej opatrzonej podpisem zaufanym, lub podpisem osobistym. Dopuszcza się również przedłożenie elektronicznej kopii dokumentu poświadczonej za zgodność z oryginałem przez notariusza, tj. podpisanej kwalifikowanym podpisem elektronicznym osoby posiadającej uprawnienia notariusza. </w:t>
      </w:r>
      <w:r w:rsidRPr="00F23F3E">
        <w:rPr>
          <w:bCs/>
          <w:sz w:val="24"/>
        </w:rPr>
        <w:t xml:space="preserve">Wszelka korespondencja będzie prowadzona przez zamawiającego wyłącznie </w:t>
      </w:r>
      <w:r>
        <w:rPr>
          <w:bCs/>
          <w:sz w:val="24"/>
        </w:rPr>
        <w:br/>
      </w:r>
      <w:r w:rsidRPr="00F23F3E">
        <w:rPr>
          <w:bCs/>
          <w:sz w:val="24"/>
        </w:rPr>
        <w:t>z pełnomocnikiem.</w:t>
      </w:r>
    </w:p>
    <w:p w14:paraId="69FFCC55" w14:textId="77777777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color w:val="000000"/>
          <w:sz w:val="24"/>
          <w:szCs w:val="24"/>
          <w:lang w:eastAsia="hi-IN" w:bidi="hi-IN"/>
        </w:rPr>
        <w:t>Wykonawca może dołączyć do oferty, umowę regulującą współpracę podmiotów występujących wspólnie lub przed zawarciem umowy, jeśli złożona oferta zostanie uznana za najkorzystniejszą przez Zamawiającego.</w:t>
      </w:r>
    </w:p>
    <w:p w14:paraId="154EC42E" w14:textId="77777777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Wykonawcy występujący wspólnie ponoszą solidarną odpowiedzialność za niewykonanie lub nienależyte wykonanie zamówienia. Oferta podpisana przez pełnomocnika musi być prawnie wiążąca, łącznie i z osobna dla wszystkich podmiotów składających ofertę. Pełnomocnik będzie upoważniony do zaciągania zobowiązań w imieniu i na rzecz każdego i wszystkich podmiotów składających wspólną ofertę.</w:t>
      </w:r>
    </w:p>
    <w:p w14:paraId="09C8D063" w14:textId="20E63121" w:rsidR="00F23F3E" w:rsidRPr="00F23F3E" w:rsidRDefault="00F23F3E" w:rsidP="00F23F3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t>Postępowanie o udzielenie zamówienia prowadzi się w języku polskim. Dokumenty</w:t>
      </w:r>
      <w:r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t xml:space="preserve"> </w:t>
      </w:r>
      <w:r w:rsidRPr="00F23F3E"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t>lub oświadczenia sporządzone w języku obcym są składane wraz z tłumaczeniem na język polski. Zasada ta rozciąga się także na składane w toku postępowania wyjaśnienia, oświadczenia, wnioski, zawiadomienia oraz informacje itp.</w:t>
      </w:r>
    </w:p>
    <w:p w14:paraId="77EF17DD" w14:textId="77777777" w:rsidR="00F23F3E" w:rsidRPr="00B00D30" w:rsidRDefault="00F23F3E" w:rsidP="00F23F3E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B00D30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Rozdział VI</w:t>
      </w:r>
    </w:p>
    <w:p w14:paraId="2A737871" w14:textId="77777777" w:rsidR="00F23F3E" w:rsidRPr="00F23F3E" w:rsidRDefault="00F23F3E" w:rsidP="00F23F3E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Informacje dotyczące sposobu komunikacji z Wykonawcami</w:t>
      </w:r>
    </w:p>
    <w:p w14:paraId="2AE043F8" w14:textId="0893F11B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W postępowaniu o udzielenie zamówienia publicznego komunikacja między Zamawiającym </w:t>
      </w:r>
      <w:r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 xml:space="preserve">a </w:t>
      </w:r>
      <w:r>
        <w:rPr>
          <w:rFonts w:ascii="Times New Roman" w:eastAsia="Carlito" w:hAnsi="Times New Roman"/>
          <w:sz w:val="24"/>
          <w:szCs w:val="24"/>
        </w:rPr>
        <w:t>W</w:t>
      </w:r>
      <w:r w:rsidRPr="00F23F3E">
        <w:rPr>
          <w:rFonts w:ascii="Times New Roman" w:eastAsia="Carlito" w:hAnsi="Times New Roman"/>
          <w:sz w:val="24"/>
          <w:szCs w:val="24"/>
        </w:rPr>
        <w:t>ykonawcami odbywa się przy użyciu Platformy e-Zamówienia, która jest dostępna pod adresem</w:t>
      </w:r>
      <w:r w:rsidRPr="00F23F3E">
        <w:rPr>
          <w:rFonts w:ascii="Times New Roman" w:eastAsia="Carlito" w:hAnsi="Times New Roman"/>
          <w:color w:val="0462C1"/>
          <w:spacing w:val="-2"/>
          <w:sz w:val="24"/>
          <w:szCs w:val="24"/>
        </w:rPr>
        <w:t xml:space="preserve"> </w:t>
      </w:r>
      <w:hyperlink r:id="rId5" w:history="1">
        <w:r w:rsidRPr="00F23F3E">
          <w:rPr>
            <w:rStyle w:val="Hipercze"/>
            <w:rFonts w:ascii="Times New Roman" w:eastAsia="Carlito" w:hAnsi="Times New Roman"/>
            <w:color w:val="0462C1"/>
            <w:sz w:val="24"/>
            <w:szCs w:val="24"/>
          </w:rPr>
          <w:t>https://ezamowienia.gov.pl</w:t>
        </w:r>
      </w:hyperlink>
      <w:r w:rsidRPr="00F23F3E">
        <w:rPr>
          <w:rFonts w:ascii="Times New Roman" w:eastAsia="Carlito" w:hAnsi="Times New Roman"/>
          <w:color w:val="0462C1"/>
          <w:sz w:val="24"/>
          <w:szCs w:val="24"/>
          <w:u w:val="single" w:color="0462C1"/>
        </w:rPr>
        <w:t>.</w:t>
      </w:r>
    </w:p>
    <w:p w14:paraId="789C4E6B" w14:textId="77777777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Korzystanie z Platformy e-Zamówienia jest</w:t>
      </w:r>
      <w:r w:rsidRPr="00F23F3E">
        <w:rPr>
          <w:rFonts w:ascii="Times New Roman" w:eastAsia="Carlito" w:hAnsi="Times New Roman"/>
          <w:spacing w:val="-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bezpłatne.</w:t>
      </w:r>
    </w:p>
    <w:p w14:paraId="1F794A19" w14:textId="77777777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Zamawiający wyznacza następujące osoby do kontaktu z Wykonawcami: Pan Jakub Tereszczyński (tel. 41 33-59-418, email: przetargi@rckik-kielce.com.pl) i Pani Edyta Susło (tel. 41 33-59-417, email: esuslo@rckik-kielce.com.pl). </w:t>
      </w:r>
    </w:p>
    <w:p w14:paraId="0B1C51DD" w14:textId="21B7D1AB" w:rsidR="00F23F3E" w:rsidRPr="00B00D30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color w:val="EE0000"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Adres</w:t>
      </w:r>
      <w:r w:rsidRPr="00F23F3E">
        <w:rPr>
          <w:rFonts w:ascii="Times New Roman" w:eastAsia="Carlito" w:hAnsi="Times New Roman"/>
          <w:sz w:val="24"/>
          <w:szCs w:val="24"/>
        </w:rPr>
        <w:tab/>
        <w:t>strony</w:t>
      </w:r>
      <w:r w:rsidRPr="00F23F3E">
        <w:rPr>
          <w:rFonts w:ascii="Times New Roman" w:eastAsia="Carlito" w:hAnsi="Times New Roman"/>
          <w:sz w:val="24"/>
          <w:szCs w:val="24"/>
        </w:rPr>
        <w:tab/>
        <w:t>internetowej</w:t>
      </w:r>
      <w:r w:rsidRPr="00F23F3E">
        <w:rPr>
          <w:rFonts w:ascii="Times New Roman" w:eastAsia="Carlito" w:hAnsi="Times New Roman"/>
          <w:sz w:val="24"/>
          <w:szCs w:val="24"/>
        </w:rPr>
        <w:tab/>
        <w:t>prowadzonego</w:t>
      </w:r>
      <w:r w:rsidRPr="00F23F3E">
        <w:rPr>
          <w:rFonts w:ascii="Times New Roman" w:eastAsia="Carlito" w:hAnsi="Times New Roman"/>
          <w:sz w:val="24"/>
          <w:szCs w:val="24"/>
        </w:rPr>
        <w:tab/>
        <w:t>postępowania</w:t>
      </w:r>
      <w:r w:rsidRPr="00F23F3E">
        <w:rPr>
          <w:rFonts w:ascii="Times New Roman" w:eastAsia="Carlito" w:hAnsi="Times New Roman"/>
          <w:sz w:val="24"/>
          <w:szCs w:val="24"/>
        </w:rPr>
        <w:tab/>
        <w:t>(link</w:t>
      </w:r>
      <w:r w:rsidRPr="00F23F3E">
        <w:rPr>
          <w:rFonts w:ascii="Times New Roman" w:eastAsia="Carlito" w:hAnsi="Times New Roman"/>
          <w:sz w:val="24"/>
          <w:szCs w:val="24"/>
        </w:rPr>
        <w:tab/>
      </w:r>
      <w:r w:rsidRPr="00F23F3E">
        <w:rPr>
          <w:rFonts w:ascii="Times New Roman" w:eastAsia="Carlito" w:hAnsi="Times New Roman"/>
          <w:spacing w:val="-3"/>
          <w:sz w:val="24"/>
          <w:szCs w:val="24"/>
        </w:rPr>
        <w:t xml:space="preserve">prowadzący </w:t>
      </w:r>
      <w:r w:rsidRPr="00F23F3E">
        <w:rPr>
          <w:rFonts w:ascii="Times New Roman" w:eastAsia="Carlito" w:hAnsi="Times New Roman"/>
          <w:sz w:val="24"/>
          <w:szCs w:val="24"/>
        </w:rPr>
        <w:t>bezpośrednio do widoku postępowania na Platformie</w:t>
      </w:r>
      <w:r w:rsidRPr="00F23F3E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 Zamówienia):</w:t>
      </w:r>
      <w:r w:rsidRPr="00F23F3E">
        <w:rPr>
          <w:rFonts w:ascii="Times New Roman" w:hAnsi="Times New Roman"/>
          <w:sz w:val="24"/>
          <w:szCs w:val="24"/>
        </w:rPr>
        <w:t xml:space="preserve"> </w:t>
      </w:r>
      <w:r w:rsidR="009C5C10" w:rsidRPr="009C5C10">
        <w:rPr>
          <w:rFonts w:ascii="Times New Roman" w:hAnsi="Times New Roman"/>
          <w:sz w:val="24"/>
          <w:szCs w:val="24"/>
        </w:rPr>
        <w:t>https://ezamowienia.gov.pl/mp-client/tenders/ocds-148610-882877f1-f25d-4da8-8ab6-d4f518635742</w:t>
      </w:r>
    </w:p>
    <w:p w14:paraId="587D4847" w14:textId="77777777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lastRenderedPageBreak/>
        <w:t>Postępowanie można wyszukać również ze strony głównej Platformy e-Zamówienia (przycisk „Przeglądaj postępowania/konkursy”).</w:t>
      </w:r>
    </w:p>
    <w:p w14:paraId="594AA016" w14:textId="389BB258" w:rsidR="00F23F3E" w:rsidRPr="009C5C10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Identyfikator (ID) postępowania na Platformie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e-Zamówienia:</w:t>
      </w:r>
      <w:r w:rsidRPr="00F23F3E">
        <w:rPr>
          <w:rFonts w:ascii="Times New Roman" w:hAnsi="Times New Roman"/>
          <w:color w:val="4A4A4A"/>
          <w:sz w:val="24"/>
          <w:szCs w:val="24"/>
          <w:shd w:val="clear" w:color="auto" w:fill="FFFFFF"/>
        </w:rPr>
        <w:t xml:space="preserve"> </w:t>
      </w:r>
      <w:r w:rsidR="009C5C10" w:rsidRPr="009C5C10">
        <w:rPr>
          <w:rFonts w:ascii="Times New Roman" w:hAnsi="Times New Roman"/>
          <w:sz w:val="24"/>
          <w:szCs w:val="24"/>
          <w:shd w:val="clear" w:color="auto" w:fill="FFFFFF"/>
        </w:rPr>
        <w:t>ocds-148610-882877f1-f25d-4da8-8ab6-d4f518635742</w:t>
      </w:r>
      <w:r w:rsidR="009C5C1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1EEC5319" w14:textId="00AB2389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 na  temat  zakładania  kont  podmiotów  oraz zasady i warunki korzystania z Platformy e-Zamówienia określa </w:t>
      </w:r>
      <w:r w:rsidRPr="00F23F3E">
        <w:rPr>
          <w:rFonts w:ascii="Times New Roman" w:eastAsia="Carlito" w:hAnsi="Times New Roman"/>
          <w:iCs/>
          <w:sz w:val="24"/>
          <w:szCs w:val="24"/>
        </w:rPr>
        <w:t>Regulamin Platformy e-Zamówienia</w:t>
      </w:r>
      <w:r w:rsidRPr="00F23F3E">
        <w:rPr>
          <w:rFonts w:ascii="Times New Roman" w:eastAsia="Carlito" w:hAnsi="Times New Roman"/>
          <w:i/>
          <w:sz w:val="24"/>
          <w:szCs w:val="24"/>
        </w:rPr>
        <w:t xml:space="preserve">, </w:t>
      </w:r>
      <w:r w:rsidRPr="00F23F3E">
        <w:rPr>
          <w:rFonts w:ascii="Times New Roman" w:eastAsia="Carlito" w:hAnsi="Times New Roman"/>
          <w:sz w:val="24"/>
          <w:szCs w:val="24"/>
        </w:rPr>
        <w:t>dostępny na stronie internetowej</w:t>
      </w:r>
      <w:hyperlink r:id="rId6" w:history="1">
        <w:r w:rsidRPr="00F23F3E">
          <w:rPr>
            <w:rStyle w:val="Hipercze"/>
            <w:rFonts w:ascii="Times New Roman" w:eastAsia="Carlito" w:hAnsi="Times New Roman"/>
            <w:color w:val="0462C1"/>
            <w:sz w:val="24"/>
            <w:szCs w:val="24"/>
          </w:rPr>
          <w:t xml:space="preserve"> https://ezamowienia.gov.pl</w:t>
        </w:r>
      </w:hyperlink>
      <w:r w:rsidRPr="00F23F3E">
        <w:rPr>
          <w:rFonts w:ascii="Times New Roman" w:eastAsia="Carlito" w:hAnsi="Times New Roman"/>
          <w:color w:val="0462C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oraz informacje zamieszczone w zakładce „Centrum Pomocy”.</w:t>
      </w:r>
    </w:p>
    <w:p w14:paraId="6B3C9728" w14:textId="407EF252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Przeglądanie</w:t>
      </w:r>
      <w:r w:rsidRPr="00F23F3E">
        <w:rPr>
          <w:rFonts w:ascii="Times New Roman" w:eastAsia="Carlito" w:hAnsi="Times New Roman"/>
          <w:spacing w:val="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i</w:t>
      </w:r>
      <w:r w:rsidRPr="00F23F3E">
        <w:rPr>
          <w:rFonts w:ascii="Times New Roman" w:eastAsia="Carlito" w:hAnsi="Times New Roman"/>
          <w:spacing w:val="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pobieranie</w:t>
      </w:r>
      <w:r w:rsidRPr="00F23F3E">
        <w:rPr>
          <w:rFonts w:ascii="Times New Roman" w:eastAsia="Carlito" w:hAnsi="Times New Roman"/>
          <w:spacing w:val="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publicznej</w:t>
      </w:r>
      <w:r w:rsidRPr="00F23F3E">
        <w:rPr>
          <w:rFonts w:ascii="Times New Roman" w:eastAsia="Carlito" w:hAnsi="Times New Roman"/>
          <w:spacing w:val="1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treści</w:t>
      </w:r>
      <w:r w:rsidRPr="00F23F3E">
        <w:rPr>
          <w:rFonts w:ascii="Times New Roman" w:eastAsia="Carlito" w:hAnsi="Times New Roman"/>
          <w:spacing w:val="1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dokumentacji</w:t>
      </w:r>
      <w:r w:rsidRPr="00F23F3E">
        <w:rPr>
          <w:rFonts w:ascii="Times New Roman" w:eastAsia="Carlito" w:hAnsi="Times New Roman"/>
          <w:spacing w:val="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postępowania</w:t>
      </w:r>
      <w:r w:rsidRPr="00F23F3E">
        <w:rPr>
          <w:rFonts w:ascii="Times New Roman" w:eastAsia="Carlito" w:hAnsi="Times New Roman"/>
          <w:spacing w:val="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nie</w:t>
      </w:r>
      <w:r w:rsidRPr="00F23F3E">
        <w:rPr>
          <w:rFonts w:ascii="Times New Roman" w:eastAsia="Carlito" w:hAnsi="Times New Roman"/>
          <w:spacing w:val="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wymaga posiadania konta na Platformie e-Zamówienia ani logowania.</w:t>
      </w:r>
    </w:p>
    <w:p w14:paraId="0E7FD8C3" w14:textId="77777777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</w:t>
      </w:r>
      <w:r w:rsidRPr="00F23F3E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elektronicznych.</w:t>
      </w:r>
    </w:p>
    <w:p w14:paraId="59AB74CC" w14:textId="23B35983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Dokumenty</w:t>
      </w:r>
      <w:r w:rsidRPr="00F23F3E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elektroniczne,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których</w:t>
      </w:r>
      <w:r w:rsidRPr="00F23F3E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mowa</w:t>
      </w:r>
      <w:r w:rsidRPr="00F23F3E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</w:t>
      </w:r>
      <w:r w:rsidRPr="00F23F3E">
        <w:rPr>
          <w:rFonts w:ascii="Times New Roman" w:eastAsia="Carlito" w:hAnsi="Times New Roman"/>
          <w:spacing w:val="3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§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2</w:t>
      </w:r>
      <w:r w:rsidRPr="00F23F3E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ust.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1</w:t>
      </w:r>
      <w:r w:rsidRPr="00F23F3E">
        <w:rPr>
          <w:rFonts w:ascii="Times New Roman" w:eastAsia="Carlito" w:hAnsi="Times New Roman"/>
          <w:spacing w:val="-1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rozporządzenia</w:t>
      </w:r>
      <w:r w:rsidRPr="00F23F3E">
        <w:rPr>
          <w:rFonts w:ascii="Times New Roman" w:eastAsia="Carlito" w:hAnsi="Times New Roman"/>
          <w:spacing w:val="-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Prezesa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Rady Ministrów </w:t>
      </w:r>
      <w:r w:rsidR="00B00D30"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>w sprawie wymagań  dla  dokumentów  elektronicznych,  sporządza  się  w postaci elektronicznej, w formatach danych określonych w przepisach rozporządzenia Rady</w:t>
      </w:r>
      <w:r w:rsidR="00B00D30">
        <w:rPr>
          <w:rFonts w:ascii="Times New Roman" w:eastAsia="Carlito" w:hAnsi="Times New Roman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Ministrów w sprawie  Krajowych Ram Interoperacyjności, z</w:t>
      </w:r>
      <w:r w:rsidRPr="00F23F3E">
        <w:rPr>
          <w:rFonts w:ascii="Times New Roman" w:eastAsia="Carlito" w:hAnsi="Times New Roman"/>
          <w:spacing w:val="3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uwzględnieniem</w:t>
      </w:r>
      <w:r w:rsidRPr="00F23F3E">
        <w:rPr>
          <w:rFonts w:ascii="Times New Roman" w:eastAsia="Carlito" w:hAnsi="Times New Roman"/>
          <w:spacing w:val="2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rodzaju</w:t>
      </w:r>
      <w:r w:rsidRPr="00F23F3E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przekazywanych</w:t>
      </w:r>
      <w:r w:rsidRPr="00F23F3E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danych</w:t>
      </w:r>
      <w:r w:rsidRPr="00F23F3E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="00B00D30">
        <w:rPr>
          <w:rFonts w:ascii="Times New Roman" w:eastAsia="Carlito" w:hAnsi="Times New Roman"/>
          <w:spacing w:val="30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>i</w:t>
      </w:r>
      <w:r w:rsidRPr="00F23F3E">
        <w:rPr>
          <w:rFonts w:ascii="Times New Roman" w:eastAsia="Carlito" w:hAnsi="Times New Roman"/>
          <w:spacing w:val="3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przekazuje</w:t>
      </w:r>
      <w:r w:rsidRPr="00F23F3E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się</w:t>
      </w:r>
      <w:r w:rsidRPr="00F23F3E">
        <w:rPr>
          <w:rFonts w:ascii="Times New Roman" w:eastAsia="Carlito" w:hAnsi="Times New Roman"/>
          <w:spacing w:val="3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jako</w:t>
      </w:r>
      <w:r w:rsidRPr="00F23F3E">
        <w:rPr>
          <w:rFonts w:ascii="Times New Roman" w:eastAsia="Carlito" w:hAnsi="Times New Roman"/>
          <w:spacing w:val="2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załączniki. </w:t>
      </w:r>
    </w:p>
    <w:p w14:paraId="21ACACA6" w14:textId="327DCB7C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78681D6A" w14:textId="77777777" w:rsidR="00F23F3E" w:rsidRPr="00F23F3E" w:rsidRDefault="00F23F3E" w:rsidP="00F23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Carlito" w:hAnsi="Times New Roman"/>
          <w:sz w:val="24"/>
          <w:szCs w:val="24"/>
        </w:rPr>
        <w:t>w formatach danych określonych w przepisach rozporządzenia Rady Ministrów w</w:t>
      </w:r>
      <w:r w:rsidRPr="00F23F3E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sprawie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Krajowych</w:t>
      </w:r>
      <w:r w:rsidRPr="00F23F3E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Ram</w:t>
      </w:r>
      <w:r w:rsidRPr="00F23F3E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Interoperacyjności</w:t>
      </w:r>
      <w:r w:rsidRPr="00F23F3E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(i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przekazuje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się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jako</w:t>
      </w:r>
      <w:r w:rsidRPr="00F23F3E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załącznik),</w:t>
      </w:r>
      <w:r w:rsidRPr="00F23F3E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lub </w:t>
      </w:r>
    </w:p>
    <w:p w14:paraId="4D3D65CA" w14:textId="2FD0F1F1" w:rsidR="00F23F3E" w:rsidRPr="00F23F3E" w:rsidRDefault="00F23F3E" w:rsidP="00F23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23F3E">
        <w:rPr>
          <w:rFonts w:ascii="Times New Roman" w:eastAsia="Carlito" w:hAnsi="Times New Roman"/>
          <w:sz w:val="24"/>
          <w:szCs w:val="24"/>
        </w:rPr>
        <w:t>jako tekst wpisany bezpośrednio do wiadomości przekazywanej przy użyciu środków komunikacji elektronicznej (np. w treści wiadomości e-mail lub w</w:t>
      </w:r>
      <w:r w:rsidRPr="00F23F3E">
        <w:rPr>
          <w:rFonts w:ascii="Times New Roman" w:eastAsia="Carlito" w:hAnsi="Times New Roman"/>
          <w:spacing w:val="-3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treści „Formularza do</w:t>
      </w:r>
      <w:r w:rsidRPr="00F23F3E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komunikacji”).</w:t>
      </w:r>
    </w:p>
    <w:p w14:paraId="4776E101" w14:textId="0FB4BB08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Jeżeli dokumenty elektroniczne, przekazywane przy użyciu środków komunikacji elektronicznej, zawierają informacje   stanowiące tajemnicę przedsiębiorstwa w rozumieniu przepisów ustawy </w:t>
      </w:r>
      <w:r w:rsidR="00B00D30"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>z dnia 16 kwietnia 1993 r. o zwalczaniu nieuczciwej konkurencji Wykonawca, w celu utrzymania w poufności tych informacji, przekazuje je w wydzielonym i odpowiednio oznaczonym pliku, wraz z</w:t>
      </w:r>
      <w:r w:rsidR="00B00D30">
        <w:rPr>
          <w:rFonts w:ascii="Times New Roman" w:eastAsia="Carlito" w:hAnsi="Times New Roman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jednoczesnym zaznaczeniem w nazwie pliku „Dokument stanowiący tajemnicę</w:t>
      </w:r>
      <w:r w:rsidRPr="00F23F3E">
        <w:rPr>
          <w:rFonts w:ascii="Times New Roman" w:eastAsia="Carlito" w:hAnsi="Times New Roman"/>
          <w:spacing w:val="-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przedsiębiorstwa”.</w:t>
      </w:r>
    </w:p>
    <w:p w14:paraId="36A2CF69" w14:textId="77777777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Komunikacja w postępowaniu,</w:t>
      </w:r>
      <w:r w:rsidRPr="00F23F3E">
        <w:rPr>
          <w:rFonts w:ascii="Times New Roman" w:eastAsia="Carlito" w:hAnsi="Times New Roman"/>
          <w:spacing w:val="4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b/>
          <w:bCs/>
          <w:sz w:val="24"/>
          <w:szCs w:val="24"/>
        </w:rPr>
        <w:t>z wyłączeniem składania ofert/wniosków o  dopuszczenie  do  udziału  w  postępowaniu</w:t>
      </w:r>
      <w:r w:rsidRPr="00F23F3E">
        <w:rPr>
          <w:rFonts w:ascii="Times New Roman" w:eastAsia="Carlito" w:hAnsi="Times New Roman"/>
          <w:sz w:val="24"/>
          <w:szCs w:val="24"/>
          <w:u w:val="single"/>
        </w:rPr>
        <w:t>,</w:t>
      </w:r>
      <w:r w:rsidRPr="00F23F3E">
        <w:rPr>
          <w:rFonts w:ascii="Times New Roman" w:eastAsia="Carlito" w:hAnsi="Times New Roman"/>
          <w:sz w:val="24"/>
          <w:szCs w:val="24"/>
        </w:rPr>
        <w:t xml:space="preserve">  odbywa   się   drogą  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 (wyjaśnienia treści SWZ na zasadach określonych w art. 284 Pzp). Formularze do komunikacji umożliwiają również dołączenie załącznika do przesyłanej wiadomości (przycisk „dodaj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załącznik”).W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przypadku</w:t>
      </w:r>
      <w:r w:rsidRPr="00F23F3E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załączników,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które</w:t>
      </w:r>
      <w:r w:rsidRPr="00F23F3E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są</w:t>
      </w:r>
      <w:r w:rsidRPr="00F23F3E">
        <w:rPr>
          <w:rFonts w:ascii="Times New Roman" w:eastAsia="Carlito" w:hAnsi="Times New Roman"/>
          <w:spacing w:val="-1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zgodnie</w:t>
      </w:r>
      <w:r w:rsidRPr="00F23F3E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</w:t>
      </w:r>
      <w:r w:rsidRPr="00F23F3E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Pzp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lub</w:t>
      </w:r>
      <w:r w:rsidRPr="00F23F3E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rozporządzeniem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</w:t>
      </w:r>
      <w:r w:rsidRPr="00F23F3E">
        <w:rPr>
          <w:rFonts w:ascii="Times New Roman" w:eastAsia="Carlito" w:hAnsi="Times New Roman"/>
          <w:b/>
          <w:bCs/>
          <w:sz w:val="24"/>
          <w:szCs w:val="24"/>
        </w:rPr>
        <w:t>podpisem typu zewnętrznego lub</w:t>
      </w:r>
      <w:r w:rsidRPr="00F23F3E">
        <w:rPr>
          <w:rFonts w:ascii="Times New Roman" w:eastAsia="Carlito" w:hAnsi="Times New Roman"/>
          <w:b/>
          <w:bCs/>
          <w:sz w:val="24"/>
          <w:szCs w:val="24"/>
          <w:u w:val="single"/>
        </w:rPr>
        <w:t xml:space="preserve"> </w:t>
      </w:r>
      <w:r w:rsidRPr="00F23F3E">
        <w:rPr>
          <w:rFonts w:ascii="Times New Roman" w:eastAsia="Carlito" w:hAnsi="Times New Roman"/>
          <w:b/>
          <w:bCs/>
          <w:sz w:val="24"/>
          <w:szCs w:val="24"/>
        </w:rPr>
        <w:t>wewnętrznego.</w:t>
      </w:r>
      <w:r w:rsidRPr="00F23F3E">
        <w:rPr>
          <w:rFonts w:ascii="Times New Roman" w:eastAsia="Carlito" w:hAnsi="Times New Roman"/>
          <w:sz w:val="24"/>
          <w:szCs w:val="24"/>
        </w:rPr>
        <w:t xml:space="preserve"> W zależności od rodzaju podpisu i jego typu (zewnętrzny, wewnętrzny) dodaje się uprzednio podpisane dokumenty wraz z wygenerowanym plikiem podpisu (typ zewnętrzny) lub dokument z wszytym podpisem (typ</w:t>
      </w:r>
      <w:r w:rsidRPr="00F23F3E">
        <w:rPr>
          <w:rFonts w:ascii="Times New Roman" w:eastAsia="Carlito" w:hAnsi="Times New Roman"/>
          <w:spacing w:val="-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wewnętrzny).</w:t>
      </w:r>
    </w:p>
    <w:p w14:paraId="1EFBC623" w14:textId="4753217F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Możliwość</w:t>
      </w:r>
      <w:r w:rsidRPr="00F23F3E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korzystania</w:t>
      </w:r>
      <w:r w:rsidRPr="00F23F3E">
        <w:rPr>
          <w:rFonts w:ascii="Times New Roman" w:eastAsia="Carlito" w:hAnsi="Times New Roman"/>
          <w:spacing w:val="3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</w:t>
      </w:r>
      <w:r w:rsidRPr="00F23F3E">
        <w:rPr>
          <w:rFonts w:ascii="Times New Roman" w:eastAsia="Carlito" w:hAnsi="Times New Roman"/>
          <w:spacing w:val="3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postępowaniu</w:t>
      </w:r>
      <w:r w:rsidRPr="00F23F3E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</w:t>
      </w:r>
      <w:r w:rsidRPr="00F23F3E">
        <w:rPr>
          <w:rFonts w:ascii="Times New Roman" w:eastAsia="Carlito" w:hAnsi="Times New Roman"/>
          <w:spacing w:val="3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„Formularzy</w:t>
      </w:r>
      <w:r w:rsidRPr="00F23F3E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do</w:t>
      </w:r>
      <w:r w:rsidRPr="00F23F3E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komunikacji”</w:t>
      </w:r>
      <w:r w:rsidRPr="00F23F3E">
        <w:rPr>
          <w:rFonts w:ascii="Times New Roman" w:eastAsia="Carlito" w:hAnsi="Times New Roman"/>
          <w:spacing w:val="3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</w:t>
      </w:r>
      <w:r w:rsidRPr="00F23F3E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pełnym zakresie </w:t>
      </w:r>
      <w:r w:rsidRPr="00F23F3E">
        <w:rPr>
          <w:rFonts w:ascii="Times New Roman" w:eastAsia="Carlito" w:hAnsi="Times New Roman"/>
          <w:spacing w:val="3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lastRenderedPageBreak/>
        <w:t xml:space="preserve">wymaga </w:t>
      </w:r>
      <w:r w:rsidRPr="00F23F3E">
        <w:rPr>
          <w:rFonts w:ascii="Times New Roman" w:eastAsia="Carlito" w:hAnsi="Times New Roman"/>
          <w:spacing w:val="3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posiadania </w:t>
      </w:r>
      <w:r w:rsidRPr="00F23F3E">
        <w:rPr>
          <w:rFonts w:ascii="Times New Roman" w:eastAsia="Carlito" w:hAnsi="Times New Roman"/>
          <w:spacing w:val="3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konta </w:t>
      </w:r>
      <w:r w:rsidRPr="00F23F3E">
        <w:rPr>
          <w:rFonts w:ascii="Times New Roman" w:eastAsia="Carlito" w:hAnsi="Times New Roman"/>
          <w:spacing w:val="3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„Wykonawcy” </w:t>
      </w:r>
      <w:r w:rsidRPr="00F23F3E">
        <w:rPr>
          <w:rFonts w:ascii="Times New Roman" w:eastAsia="Carlito" w:hAnsi="Times New Roman"/>
          <w:spacing w:val="3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na </w:t>
      </w:r>
      <w:r w:rsidRPr="00F23F3E">
        <w:rPr>
          <w:rFonts w:ascii="Times New Roman" w:eastAsia="Carlito" w:hAnsi="Times New Roman"/>
          <w:spacing w:val="3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Platformie </w:t>
      </w:r>
      <w:r w:rsidRPr="00F23F3E">
        <w:rPr>
          <w:rFonts w:ascii="Times New Roman" w:eastAsia="Carlito" w:hAnsi="Times New Roman"/>
          <w:spacing w:val="3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e-Zamówienia oraz zalogowania się na Platformie  e-Zamówienia.  Do  korzystania  z  „Formularzy do komunikacji” służących do zadawania pytań dotyczących treści dokumentów zamówienia (dotyczy w szczególności SWZ) wystarczające jest posiadanie tzw. konta uproszczonego na Platformie e-Zamówienia.</w:t>
      </w:r>
    </w:p>
    <w:p w14:paraId="3BED0222" w14:textId="77777777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Wszystkie wysłane i odebrane w postępowaniu przez Wykonawcę wiadomości widoczne są po zalogowaniu w podglądzie postępowania w zakładce</w:t>
      </w:r>
      <w:r w:rsidRPr="00F23F3E">
        <w:rPr>
          <w:rFonts w:ascii="Times New Roman" w:eastAsia="Carlito" w:hAnsi="Times New Roman"/>
          <w:spacing w:val="-3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„Komunikacja”.</w:t>
      </w:r>
    </w:p>
    <w:p w14:paraId="0E77AEE4" w14:textId="56905E82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Maksymalny rozmiar plików przesyłanych za pośrednictwem „Formularzy</w:t>
      </w:r>
      <w:r w:rsidR="00B00D30">
        <w:rPr>
          <w:rFonts w:ascii="Times New Roman" w:eastAsia="Carlito" w:hAnsi="Times New Roman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do</w:t>
      </w:r>
      <w:r w:rsidR="00B00D30">
        <w:rPr>
          <w:rFonts w:ascii="Times New Roman" w:eastAsia="Carlito" w:hAnsi="Times New Roman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komunikacji”  wynosi 150 MB (wielkość ta dotyczy plików przesyłanych jako załączniki do jednego</w:t>
      </w:r>
      <w:r w:rsidRPr="00F23F3E">
        <w:rPr>
          <w:rFonts w:ascii="Times New Roman" w:eastAsia="Carlito" w:hAnsi="Times New Roman"/>
          <w:spacing w:val="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formularza).</w:t>
      </w:r>
    </w:p>
    <w:p w14:paraId="207D20D2" w14:textId="17A4B9E3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 w:rsidRPr="00F23F3E">
        <w:rPr>
          <w:rFonts w:ascii="Times New Roman" w:eastAsia="Carlito" w:hAnsi="Times New Roman"/>
          <w:i/>
          <w:sz w:val="24"/>
          <w:szCs w:val="24"/>
        </w:rPr>
        <w:t>Regulamin Platformy</w:t>
      </w:r>
      <w:r w:rsidRPr="00F23F3E">
        <w:rPr>
          <w:rFonts w:ascii="Times New Roman" w:eastAsia="Carlito" w:hAnsi="Times New Roman"/>
          <w:i/>
          <w:spacing w:val="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i/>
          <w:sz w:val="24"/>
          <w:szCs w:val="24"/>
        </w:rPr>
        <w:t>e-Zamówienia.</w:t>
      </w:r>
    </w:p>
    <w:p w14:paraId="7B60D068" w14:textId="4575B674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W przypadku problemów technicznych i awarii związanych z funkcjonowaniem Platformy </w:t>
      </w:r>
      <w:r w:rsidR="005C4D48"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 xml:space="preserve">e-Zamówienia użytkownicy mogą skorzystać ze wsparcia technicznego dostępnego pod numerem telefonu 22 458 77 99 lub drogą elektroniczną poprzez formularz   udostępniony na stronie    internetowej    </w:t>
      </w:r>
      <w:hyperlink r:id="rId7" w:history="1">
        <w:r w:rsidRPr="00F23F3E">
          <w:rPr>
            <w:rStyle w:val="Hipercze"/>
            <w:rFonts w:ascii="Times New Roman" w:eastAsia="Carlito" w:hAnsi="Times New Roman"/>
            <w:sz w:val="24"/>
            <w:szCs w:val="24"/>
          </w:rPr>
          <w:t>https://ezamowienia.gov.pl</w:t>
        </w:r>
      </w:hyperlink>
      <w:r w:rsidRPr="00F23F3E">
        <w:rPr>
          <w:rFonts w:ascii="Times New Roman" w:eastAsia="Carlito" w:hAnsi="Times New Roman"/>
          <w:sz w:val="24"/>
          <w:szCs w:val="24"/>
        </w:rPr>
        <w:t xml:space="preserve"> w zakładce „Zgłoś</w:t>
      </w:r>
      <w:r w:rsidRPr="00F23F3E">
        <w:rPr>
          <w:rFonts w:ascii="Times New Roman" w:eastAsia="Carlito" w:hAnsi="Times New Roman"/>
          <w:spacing w:val="-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problem”.</w:t>
      </w:r>
    </w:p>
    <w:p w14:paraId="4C2827DB" w14:textId="5BB1F87A" w:rsidR="00F23F3E" w:rsidRPr="00F23F3E" w:rsidRDefault="00F23F3E" w:rsidP="00F23F3E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360" w:hanging="360"/>
        <w:contextualSpacing/>
        <w:jc w:val="both"/>
        <w:rPr>
          <w:rFonts w:ascii="Times New Roman" w:eastAsia="Carlito" w:hAnsi="Times New Roman"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W szczególnie uzasadnionych przypadkach uniemożliwiających komunikację Wykonawcy </w:t>
      </w:r>
      <w:r w:rsidR="005C4D48"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>i Zamawiającego za pośrednictwem Platformy e-Zamówienia, Zamawiający dopuszcza komunikację za pomocą poczty elektronicznej na adres e-mail przetargi@rckik-kiecle.com.pl  (nie   dotyczy składania ofert/wniosków o dopuszczenie do udziału w postępowaniu).</w:t>
      </w:r>
    </w:p>
    <w:p w14:paraId="3B8DE2FC" w14:textId="77777777" w:rsidR="00F23F3E" w:rsidRPr="00F23F3E" w:rsidRDefault="00F23F3E" w:rsidP="00F23F3E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Rozdział VII</w:t>
      </w:r>
    </w:p>
    <w:p w14:paraId="4D49C300" w14:textId="77777777" w:rsidR="00F23F3E" w:rsidRPr="00F23F3E" w:rsidRDefault="00F23F3E" w:rsidP="00F23F3E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Opis sposobu przygotowania i składania oferty</w:t>
      </w:r>
    </w:p>
    <w:p w14:paraId="21CAAE98" w14:textId="67C1FF41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Wykonawca przygotowuje ofertę przy pomocy „</w:t>
      </w:r>
      <w:r w:rsidRPr="00F23F3E">
        <w:rPr>
          <w:rFonts w:ascii="Times New Roman" w:eastAsia="Carlito" w:hAnsi="Times New Roman"/>
          <w:b/>
          <w:sz w:val="24"/>
          <w:szCs w:val="24"/>
        </w:rPr>
        <w:t xml:space="preserve">Formularza ofertowego”  </w:t>
      </w:r>
      <w:r w:rsidRPr="00F23F3E">
        <w:rPr>
          <w:rFonts w:ascii="Times New Roman" w:eastAsia="Carlito" w:hAnsi="Times New Roman"/>
          <w:sz w:val="24"/>
          <w:szCs w:val="24"/>
        </w:rPr>
        <w:t xml:space="preserve">udostępnionego  przez  Zamawiającego na Platformie e-Zamówienia i zamieszczonego w podglądzie postępowania </w:t>
      </w:r>
      <w:r w:rsidR="005C4D48"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>w zakładce „Informacje</w:t>
      </w:r>
      <w:r w:rsidRPr="00F23F3E">
        <w:rPr>
          <w:rFonts w:ascii="Times New Roman" w:eastAsia="Carlito" w:hAnsi="Times New Roman"/>
          <w:spacing w:val="-2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podstawowe”.</w:t>
      </w:r>
    </w:p>
    <w:p w14:paraId="7798BDA7" w14:textId="186A3BF4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dokumentów</w:t>
      </w:r>
      <w:r w:rsidRPr="00F23F3E">
        <w:rPr>
          <w:rFonts w:ascii="Times New Roman" w:eastAsia="Carlito" w:hAnsi="Times New Roman"/>
          <w:spacing w:val="-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elektronicznych,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którym</w:t>
      </w:r>
      <w:r w:rsidRPr="00F23F3E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znajdują</w:t>
      </w:r>
      <w:r w:rsidRPr="00F23F3E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się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dwa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pola</w:t>
      </w:r>
      <w:r w:rsidRPr="00F23F3E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drag&amp;drop („przeciągnij” i „upuść”) służące do dodawania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plików.</w:t>
      </w:r>
    </w:p>
    <w:p w14:paraId="39B0B7F7" w14:textId="3E8AC33A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Wykonawca dodaje  wybrany  z  dysku  i  uprzednio  podpisany  „Formularz  oferty” w pierwszym polu („Wypełniony formularz oferty”). W kolejnym polu („Załączniki i inne dokumenty przedstawione w ofercie przez Wykonawcę”) Wykonawca dodaje pozostałe pliki stanowiące ofertę lub składane wraz z</w:t>
      </w:r>
      <w:r w:rsidRPr="00F23F3E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ofertą.</w:t>
      </w:r>
    </w:p>
    <w:p w14:paraId="4B8E41CA" w14:textId="2D7D43EC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Jeżeli wraz z ofertą składane są dokumenty zawierające tajemnicę przedsiębiorstwa Wykonawca, w celu utrzymania w poufności tych informacji przekazuje je w wydzielonym i odpowiednio oznaczonym pliku, wraz z jednoczesnym zaznaczeniem w nazwie pliku „Dokument stanowiący tajemnicę przedsiębiorstwa”. Zarówno załącznik stanowiący tajemnicę przedsiębiorstwa jak </w:t>
      </w:r>
      <w:r w:rsidR="005C4D48"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>i uzasadnienie zastrzeżenia tajemnicy przedsiębiorstwa należy dodać w polu „Załączniki i inne dokumenty przedstawione w ofercie przez</w:t>
      </w:r>
      <w:r w:rsidRPr="00F23F3E">
        <w:rPr>
          <w:rFonts w:ascii="Times New Roman" w:eastAsia="Carlito" w:hAnsi="Times New Roman"/>
          <w:spacing w:val="-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Wykonawcę”</w:t>
      </w:r>
    </w:p>
    <w:p w14:paraId="2B7ED207" w14:textId="77777777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b/>
          <w:sz w:val="24"/>
          <w:szCs w:val="24"/>
        </w:rPr>
        <w:t xml:space="preserve">Formularz ofertowy </w:t>
      </w:r>
      <w:r w:rsidRPr="00F23F3E">
        <w:rPr>
          <w:rFonts w:ascii="Times New Roman" w:eastAsia="Carlito" w:hAnsi="Times New Roman"/>
          <w:sz w:val="24"/>
          <w:szCs w:val="24"/>
        </w:rPr>
        <w:t xml:space="preserve">podpisuje się kwalifikowanym podpisem elektronicznym, podpisem zaufanym lub podpisem osobistym) w </w:t>
      </w:r>
      <w:r w:rsidRPr="00F23F3E">
        <w:rPr>
          <w:rFonts w:ascii="Times New Roman" w:eastAsia="Carlito" w:hAnsi="Times New Roman"/>
          <w:b/>
          <w:bCs/>
          <w:sz w:val="24"/>
          <w:szCs w:val="24"/>
        </w:rPr>
        <w:t>formacie PAdES typ wewnętrzny</w:t>
      </w:r>
      <w:r w:rsidRPr="00F23F3E">
        <w:rPr>
          <w:rFonts w:ascii="Times New Roman" w:eastAsia="Carlito" w:hAnsi="Times New Roman"/>
          <w:sz w:val="24"/>
          <w:szCs w:val="24"/>
        </w:rPr>
        <w:t xml:space="preserve">. </w:t>
      </w:r>
      <w:r w:rsidRPr="00F23F3E">
        <w:rPr>
          <w:rFonts w:ascii="Times New Roman" w:eastAsia="Carlito" w:hAnsi="Times New Roman"/>
          <w:b/>
          <w:sz w:val="24"/>
          <w:szCs w:val="24"/>
        </w:rPr>
        <w:t xml:space="preserve">Pozostałe dokumenty </w:t>
      </w:r>
      <w:r w:rsidRPr="00F23F3E">
        <w:rPr>
          <w:rFonts w:ascii="Times New Roman" w:eastAsia="Carlito" w:hAnsi="Times New Roman"/>
          <w:sz w:val="24"/>
          <w:szCs w:val="24"/>
        </w:rPr>
        <w:t xml:space="preserve">wchodzące w skład oferty lub składane wraz z ofertą, które są zgodnie z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</w:t>
      </w:r>
      <w:r w:rsidRPr="00F23F3E">
        <w:rPr>
          <w:rFonts w:ascii="Times New Roman" w:eastAsia="Carlito" w:hAnsi="Times New Roman"/>
          <w:b/>
          <w:bCs/>
          <w:spacing w:val="-4"/>
          <w:sz w:val="24"/>
          <w:szCs w:val="24"/>
        </w:rPr>
        <w:t xml:space="preserve">typu </w:t>
      </w:r>
      <w:r w:rsidRPr="00F23F3E">
        <w:rPr>
          <w:rFonts w:ascii="Times New Roman" w:eastAsia="Carlito" w:hAnsi="Times New Roman"/>
          <w:b/>
          <w:bCs/>
          <w:sz w:val="24"/>
          <w:szCs w:val="24"/>
        </w:rPr>
        <w:t>zewnętrznego lub wewnętrznego</w:t>
      </w:r>
      <w:r w:rsidRPr="00F23F3E">
        <w:rPr>
          <w:rFonts w:ascii="Times New Roman" w:eastAsia="Carlito" w:hAnsi="Times New Roman"/>
          <w:sz w:val="24"/>
          <w:szCs w:val="24"/>
        </w:rPr>
        <w:t>.</w:t>
      </w:r>
      <w:r w:rsidRPr="00F23F3E">
        <w:rPr>
          <w:rFonts w:ascii="Times New Roman" w:eastAsia="Carlito" w:hAnsi="Times New Roman"/>
          <w:sz w:val="24"/>
          <w:szCs w:val="24"/>
          <w:u w:val="single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W zależności od rodzaju podpisu i jego typu (zewnętrzny, wewnętrzny) </w:t>
      </w:r>
      <w:r w:rsidRPr="00F23F3E">
        <w:rPr>
          <w:rFonts w:ascii="Times New Roman" w:eastAsia="Carlito" w:hAnsi="Times New Roman"/>
          <w:sz w:val="24"/>
          <w:szCs w:val="24"/>
        </w:rPr>
        <w:br/>
        <w:t>w polu „Załączniki i inne dokumenty przedstawione w ofercie przez Wykonawcę” dodaje się uprzednio podpisane dokumenty wraz z wygenerowanym</w:t>
      </w:r>
      <w:r w:rsidRPr="00F23F3E">
        <w:rPr>
          <w:rFonts w:ascii="Times New Roman" w:eastAsia="Carlito" w:hAnsi="Times New Roman"/>
          <w:spacing w:val="-1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plikiem</w:t>
      </w:r>
      <w:r w:rsidRPr="00F23F3E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podpisu</w:t>
      </w:r>
      <w:r w:rsidRPr="00F23F3E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(typ</w:t>
      </w:r>
      <w:r w:rsidRPr="00F23F3E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zewnętrzny)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lub</w:t>
      </w:r>
      <w:r w:rsidRPr="00F23F3E">
        <w:rPr>
          <w:rFonts w:ascii="Times New Roman" w:eastAsia="Carlito" w:hAnsi="Times New Roman"/>
          <w:spacing w:val="-1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dokument</w:t>
      </w:r>
      <w:r w:rsidRPr="00F23F3E">
        <w:rPr>
          <w:rFonts w:ascii="Times New Roman" w:eastAsia="Carlito" w:hAnsi="Times New Roman"/>
          <w:spacing w:val="-1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</w:t>
      </w:r>
      <w:r w:rsidRPr="00F23F3E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wszytym</w:t>
      </w:r>
      <w:r w:rsidRPr="00F23F3E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podpisem (typ wewnętrzny). W przypadku przekazywania dokumentu elektronicznego w formacie poddającym dane kompresji, opatrzenie pliku zawierającego </w:t>
      </w:r>
      <w:r w:rsidRPr="00F23F3E">
        <w:rPr>
          <w:rFonts w:ascii="Times New Roman" w:eastAsia="Carlito" w:hAnsi="Times New Roman"/>
          <w:sz w:val="24"/>
          <w:szCs w:val="24"/>
        </w:rPr>
        <w:lastRenderedPageBreak/>
        <w:t>skompresowane dokumenty kwalifikowanym podpisem elektronicznym, podpisem zaufanym lub podpisem osobistym, jest równoznaczne z opatrzeniem wszystkich dokumentów zawartych w tym pliku odpowiednio kwalifikowanym podpisem elektronicznym, podpisem zaufanym</w:t>
      </w:r>
      <w:r w:rsidRPr="00F23F3E">
        <w:rPr>
          <w:rFonts w:ascii="Times New Roman" w:eastAsia="Carlito" w:hAnsi="Times New Roman"/>
          <w:sz w:val="24"/>
          <w:szCs w:val="24"/>
          <w:vertAlign w:val="superscript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lub podpisem osobistym.</w:t>
      </w:r>
    </w:p>
    <w:p w14:paraId="3B4C22BF" w14:textId="77777777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Zamawiający wyjaśnia, że w przypadku podpisu zaufanego należy podpisać ofertę (np. korzystając ze strony </w:t>
      </w:r>
      <w:hyperlink r:id="rId8" w:history="1">
        <w:r w:rsidRPr="00F23F3E">
          <w:rPr>
            <w:rStyle w:val="Hipercze"/>
            <w:rFonts w:ascii="Times New Roman" w:eastAsia="Times New Roman" w:hAnsi="Times New Roman"/>
            <w:b/>
            <w:bCs/>
            <w:sz w:val="24"/>
            <w:szCs w:val="24"/>
            <w:lang w:eastAsia="pl-PL"/>
          </w:rPr>
          <w:t>https://www.gov.pl/web/gov/podpisz-dokument-elektronicznie-wykorzystaj-podpis-zaufany</w:t>
        </w:r>
      </w:hyperlink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). Nie jest wystarczające podpisanie jedynie formularza do złożenia, zmiany lub cofnięcia oferty w systemie ePuap - </w:t>
      </w:r>
      <w:r w:rsidRPr="00F23F3E">
        <w:rPr>
          <w:rFonts w:ascii="Times New Roman" w:hAnsi="Times New Roman"/>
          <w:b/>
          <w:bCs/>
          <w:sz w:val="24"/>
          <w:szCs w:val="24"/>
        </w:rPr>
        <w:t>podpis złożony jedynie na tym  formularzu nie może wywierać skutków w odniesieniu do złożonej za jego pomocą oferty Wykonawcy. Oferta, zgodnie z art. 63 ustawy Pzp, a nie formularz elektroniczny za pośrednictwem którego jest przekazywana, musi zostać opatrzona właściwym podpisem. Tym samym skutkiem podpisania jedynie formularza będzie odrzucenie oferty na podstawie art. 266 ust. 1 pkt 3 Pzp (więcej informacji dotyczących podpisywania oferty https://www.uzp.gov.pl/__data/assets/pdf_file/0016/47401/Jak-nalezy-podpisac-oferte-w-postaci-elektronicznej.pdf).</w:t>
      </w:r>
    </w:p>
    <w:p w14:paraId="72DDC8CF" w14:textId="499400AA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System sprawdza, czy złożone pliki są podpisane i automatycznie je szyfruje, jednocześnie</w:t>
      </w:r>
      <w:r w:rsidRPr="00F23F3E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informując</w:t>
      </w:r>
      <w:r w:rsidRPr="00F23F3E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</w:t>
      </w:r>
      <w:r w:rsidRPr="00F23F3E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tym</w:t>
      </w:r>
      <w:r w:rsidRPr="00F23F3E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Wykonawcę.</w:t>
      </w:r>
      <w:r w:rsidRPr="00F23F3E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Potwierdzenie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czasu</w:t>
      </w:r>
      <w:r w:rsidRPr="00F23F3E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przekazania</w:t>
      </w:r>
      <w:r w:rsidRPr="00F23F3E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i</w:t>
      </w:r>
      <w:r w:rsidRPr="00F23F3E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 xml:space="preserve">odbioru oferty znajduje się </w:t>
      </w:r>
      <w:r w:rsidR="005C4D48">
        <w:rPr>
          <w:rFonts w:ascii="Times New Roman" w:eastAsia="Carlito" w:hAnsi="Times New Roman"/>
          <w:sz w:val="24"/>
          <w:szCs w:val="24"/>
        </w:rPr>
        <w:br/>
      </w:r>
      <w:r w:rsidRPr="00F23F3E">
        <w:rPr>
          <w:rFonts w:ascii="Times New Roman" w:eastAsia="Carlito" w:hAnsi="Times New Roman"/>
          <w:sz w:val="24"/>
          <w:szCs w:val="24"/>
        </w:rPr>
        <w:t>w Elektronicznym Potwierdzeniu Przesłania (EPP)</w:t>
      </w:r>
      <w:r w:rsidR="005C4D48">
        <w:rPr>
          <w:rFonts w:ascii="Times New Roman" w:eastAsia="Carlito" w:hAnsi="Times New Roman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i Elektronicznym Potwierdzeniu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Odebrania</w:t>
      </w:r>
      <w:r w:rsidRPr="00F23F3E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(EPO).</w:t>
      </w:r>
      <w:r w:rsidRPr="00F23F3E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EPP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i</w:t>
      </w:r>
      <w:r w:rsidRPr="00F23F3E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EPO</w:t>
      </w:r>
      <w:r w:rsidRPr="00F23F3E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dostępne</w:t>
      </w:r>
      <w:r w:rsidRPr="00F23F3E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są</w:t>
      </w:r>
      <w:r w:rsidRPr="00F23F3E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dla</w:t>
      </w:r>
      <w:r w:rsidRPr="00F23F3E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zalogowanego</w:t>
      </w:r>
      <w:r w:rsidRPr="00F23F3E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Wykonawcy w zakładce</w:t>
      </w:r>
      <w:r w:rsidRPr="00F23F3E">
        <w:rPr>
          <w:rFonts w:ascii="Times New Roman" w:eastAsia="Carlito" w:hAnsi="Times New Roman"/>
          <w:spacing w:val="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„Oferty/Wnioski”.</w:t>
      </w:r>
    </w:p>
    <w:p w14:paraId="416D9BB8" w14:textId="77777777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Oferta może być złożona tylko do upływu terminu składania</w:t>
      </w:r>
      <w:r w:rsidRPr="00F23F3E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ofert.</w:t>
      </w:r>
    </w:p>
    <w:p w14:paraId="24FBB8B0" w14:textId="77777777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Wykonawca może przed upływem terminu składania ofert wycofać ofertę. Wykonawca</w:t>
      </w:r>
      <w:r w:rsidRPr="00F23F3E">
        <w:rPr>
          <w:rFonts w:ascii="Times New Roman" w:eastAsia="Carlito" w:hAnsi="Times New Roman"/>
          <w:spacing w:val="-1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wycofuje</w:t>
      </w:r>
      <w:r w:rsidRPr="00F23F3E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ofertę</w:t>
      </w:r>
      <w:r w:rsidRPr="00F23F3E">
        <w:rPr>
          <w:rFonts w:ascii="Times New Roman" w:eastAsia="Carlito" w:hAnsi="Times New Roman"/>
          <w:spacing w:val="-2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</w:t>
      </w:r>
      <w:r w:rsidRPr="00F23F3E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zakładce</w:t>
      </w:r>
      <w:r w:rsidRPr="00F23F3E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„Oferty/wnioski”</w:t>
      </w:r>
      <w:r w:rsidRPr="00F23F3E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używając</w:t>
      </w:r>
      <w:r w:rsidRPr="00F23F3E">
        <w:rPr>
          <w:rFonts w:ascii="Times New Roman" w:eastAsia="Carlito" w:hAnsi="Times New Roman"/>
          <w:spacing w:val="-2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przycisku</w:t>
      </w:r>
      <w:r w:rsidRPr="00F23F3E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„Wycofaj ofertę”.</w:t>
      </w:r>
    </w:p>
    <w:p w14:paraId="67E8FF6B" w14:textId="77777777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>Maksymalny</w:t>
      </w:r>
      <w:r w:rsidRPr="00F23F3E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łączny</w:t>
      </w:r>
      <w:r w:rsidRPr="00F23F3E">
        <w:rPr>
          <w:rFonts w:ascii="Times New Roman" w:eastAsia="Carlito" w:hAnsi="Times New Roman"/>
          <w:spacing w:val="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rozmiar</w:t>
      </w:r>
      <w:r w:rsidRPr="00F23F3E">
        <w:rPr>
          <w:rFonts w:ascii="Times New Roman" w:eastAsia="Carlito" w:hAnsi="Times New Roman"/>
          <w:spacing w:val="8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plików</w:t>
      </w:r>
      <w:r w:rsidRPr="00F23F3E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stanowiących</w:t>
      </w:r>
      <w:r w:rsidRPr="00F23F3E">
        <w:rPr>
          <w:rFonts w:ascii="Times New Roman" w:eastAsia="Carlito" w:hAnsi="Times New Roman"/>
          <w:spacing w:val="11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ofertę</w:t>
      </w:r>
      <w:r w:rsidRPr="00F23F3E">
        <w:rPr>
          <w:rFonts w:ascii="Times New Roman" w:eastAsia="Carlito" w:hAnsi="Times New Roman"/>
          <w:spacing w:val="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lub</w:t>
      </w:r>
      <w:r w:rsidRPr="00F23F3E">
        <w:rPr>
          <w:rFonts w:ascii="Times New Roman" w:eastAsia="Carlito" w:hAnsi="Times New Roman"/>
          <w:spacing w:val="10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składanych</w:t>
      </w:r>
      <w:r w:rsidRPr="00F23F3E">
        <w:rPr>
          <w:rFonts w:ascii="Times New Roman" w:eastAsia="Carlito" w:hAnsi="Times New Roman"/>
          <w:spacing w:val="7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wraz</w:t>
      </w:r>
      <w:r w:rsidRPr="00F23F3E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z</w:t>
      </w:r>
      <w:r w:rsidRPr="00F23F3E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F23F3E">
        <w:rPr>
          <w:rFonts w:ascii="Times New Roman" w:eastAsia="Carlito" w:hAnsi="Times New Roman"/>
          <w:sz w:val="24"/>
          <w:szCs w:val="24"/>
        </w:rPr>
        <w:t>ofertą to 250 MB.</w:t>
      </w:r>
    </w:p>
    <w:p w14:paraId="709B90A6" w14:textId="77777777" w:rsidR="00F23F3E" w:rsidRPr="00F23F3E" w:rsidRDefault="00F23F3E" w:rsidP="00F23F3E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F23F3E">
        <w:rPr>
          <w:rFonts w:ascii="Times New Roman" w:eastAsia="Carlito" w:hAnsi="Times New Roman"/>
          <w:sz w:val="24"/>
          <w:szCs w:val="24"/>
        </w:rPr>
        <w:t xml:space="preserve">Zamawiający dopuszcza wskazanie przez Wykonawcę w formularzu ofertowym określenia odrębnych cen jednostkowych na poszczególne lata kalendarzowe wykonania zamówienia publicznego, wymagając </w:t>
      </w:r>
      <w:r w:rsidRPr="00F23F3E">
        <w:rPr>
          <w:rFonts w:ascii="Times New Roman" w:hAnsi="Times New Roman"/>
          <w:sz w:val="24"/>
          <w:szCs w:val="24"/>
        </w:rPr>
        <w:t xml:space="preserve">jednocześnie podania zsumowanej kwoty za cały okres wykonania zamówienia publicznego (suma kwot w poszczególnych latach z uwzględnieniem cen jednostkowych </w:t>
      </w:r>
      <w:r w:rsidRPr="00F23F3E">
        <w:rPr>
          <w:rFonts w:ascii="Times New Roman" w:hAnsi="Times New Roman"/>
          <w:sz w:val="24"/>
          <w:szCs w:val="24"/>
        </w:rPr>
        <w:br/>
        <w:t>w każdym roku).</w:t>
      </w:r>
    </w:p>
    <w:p w14:paraId="1B0915E9" w14:textId="77777777" w:rsidR="00F23F3E" w:rsidRPr="00F23F3E" w:rsidRDefault="00F23F3E" w:rsidP="00F23F3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Rozdział VIII</w:t>
      </w:r>
    </w:p>
    <w:p w14:paraId="469A4ACF" w14:textId="77777777" w:rsidR="00F23F3E" w:rsidRPr="00F23F3E" w:rsidRDefault="00F23F3E" w:rsidP="00F23F3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Termin składania i otwarcia ofert</w:t>
      </w:r>
    </w:p>
    <w:p w14:paraId="2834C5C3" w14:textId="646740B1" w:rsidR="00F23F3E" w:rsidRPr="00F23F3E" w:rsidRDefault="00F23F3E" w:rsidP="00F23F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  <w:lang w:eastAsia="pl-PL"/>
        </w:rPr>
        <w:t xml:space="preserve">Oferty wraz z wszystkimi wymaganymi załącznikami należy składać do </w:t>
      </w:r>
      <w:r w:rsidRPr="00F23F3E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9C5C10">
        <w:rPr>
          <w:rFonts w:ascii="Times New Roman" w:hAnsi="Times New Roman"/>
          <w:b/>
          <w:bCs/>
          <w:color w:val="000000" w:themeColor="text1"/>
          <w:sz w:val="24"/>
          <w:szCs w:val="24"/>
          <w:lang w:eastAsia="pl-PL"/>
        </w:rPr>
        <w:t>30</w:t>
      </w:r>
      <w:r w:rsidRPr="00F23F3E">
        <w:rPr>
          <w:rFonts w:ascii="Times New Roman" w:hAnsi="Times New Roman"/>
          <w:b/>
          <w:bCs/>
          <w:color w:val="4472C4" w:themeColor="accent1"/>
          <w:sz w:val="24"/>
          <w:szCs w:val="24"/>
          <w:lang w:eastAsia="pl-PL"/>
        </w:rPr>
        <w:t xml:space="preserve"> </w:t>
      </w:r>
      <w:r w:rsidR="009C5C10" w:rsidRPr="009C5C10">
        <w:rPr>
          <w:rFonts w:ascii="Times New Roman" w:hAnsi="Times New Roman"/>
          <w:b/>
          <w:bCs/>
          <w:sz w:val="24"/>
          <w:szCs w:val="24"/>
          <w:lang w:eastAsia="pl-PL"/>
        </w:rPr>
        <w:t>grudnia</w:t>
      </w:r>
      <w:r w:rsidRPr="009C5C1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2025 </w:t>
      </w:r>
      <w:r w:rsidRPr="00F23F3E">
        <w:rPr>
          <w:rFonts w:ascii="Times New Roman" w:hAnsi="Times New Roman"/>
          <w:b/>
          <w:bCs/>
          <w:sz w:val="24"/>
          <w:szCs w:val="24"/>
          <w:lang w:eastAsia="pl-PL"/>
        </w:rPr>
        <w:t>roku do godziny 10:00.</w:t>
      </w:r>
    </w:p>
    <w:p w14:paraId="0B938629" w14:textId="66945489" w:rsidR="00F23F3E" w:rsidRPr="00F23F3E" w:rsidRDefault="00F23F3E" w:rsidP="00F23F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bCs/>
          <w:sz w:val="24"/>
          <w:szCs w:val="24"/>
          <w:lang w:eastAsia="pl-PL"/>
        </w:rPr>
        <w:t>Najpóźniej przed otwarciem ofert Zamawiający udostępni na stronie internetowej prowadzonego postępowania informacje o kwocie, jaką zamierza przeznaczyć na sfinansowanie zamówienia.</w:t>
      </w:r>
    </w:p>
    <w:p w14:paraId="358E8ED7" w14:textId="4815B8CB" w:rsidR="00F23F3E" w:rsidRPr="00F23F3E" w:rsidRDefault="00F23F3E" w:rsidP="00F23F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  <w:lang w:eastAsia="pl-PL"/>
        </w:rPr>
        <w:t>Otwarcie ofert nastąpi niezwłocznie w siedzibie Zamawiającego</w:t>
      </w:r>
      <w:r w:rsidRPr="00F23F3E">
        <w:rPr>
          <w:rFonts w:ascii="Times New Roman" w:hAnsi="Times New Roman"/>
          <w:sz w:val="24"/>
          <w:szCs w:val="24"/>
        </w:rPr>
        <w:t xml:space="preserve"> – </w:t>
      </w:r>
      <w:r w:rsidRPr="00F23F3E">
        <w:rPr>
          <w:rFonts w:ascii="Times New Roman" w:hAnsi="Times New Roman"/>
          <w:sz w:val="24"/>
          <w:szCs w:val="24"/>
          <w:lang w:eastAsia="pl-PL"/>
        </w:rPr>
        <w:t>Regionalnego Centrum Krwiodawstwa i Krwiolecznictwa w Kielcach</w:t>
      </w:r>
      <w:r w:rsidRPr="00F23F3E">
        <w:rPr>
          <w:rFonts w:ascii="Times New Roman" w:hAnsi="Times New Roman"/>
          <w:b/>
          <w:sz w:val="24"/>
          <w:szCs w:val="24"/>
        </w:rPr>
        <w:t>,</w:t>
      </w:r>
      <w:r w:rsidRPr="00F23F3E">
        <w:rPr>
          <w:rFonts w:ascii="Times New Roman" w:hAnsi="Times New Roman"/>
          <w:sz w:val="24"/>
          <w:szCs w:val="24"/>
          <w:lang w:eastAsia="pl-PL"/>
        </w:rPr>
        <w:t xml:space="preserve"> pokój 220 tj. </w:t>
      </w:r>
      <w:r w:rsidR="009C5C10" w:rsidRPr="009C5C10">
        <w:rPr>
          <w:rFonts w:ascii="Times New Roman" w:hAnsi="Times New Roman"/>
          <w:b/>
          <w:bCs/>
          <w:sz w:val="24"/>
          <w:szCs w:val="24"/>
          <w:lang w:eastAsia="pl-PL"/>
        </w:rPr>
        <w:t>30</w:t>
      </w:r>
      <w:r w:rsidRPr="009C5C1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9C5C10" w:rsidRPr="009C5C10">
        <w:rPr>
          <w:rFonts w:ascii="Times New Roman" w:hAnsi="Times New Roman"/>
          <w:b/>
          <w:bCs/>
          <w:sz w:val="24"/>
          <w:szCs w:val="24"/>
          <w:lang w:eastAsia="pl-PL"/>
        </w:rPr>
        <w:t>grudnia</w:t>
      </w:r>
      <w:r w:rsidRPr="009C5C1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9C5C10">
        <w:rPr>
          <w:rFonts w:ascii="Times New Roman" w:hAnsi="Times New Roman"/>
          <w:b/>
          <w:bCs/>
          <w:sz w:val="24"/>
          <w:szCs w:val="24"/>
        </w:rPr>
        <w:t>2025</w:t>
      </w:r>
      <w:r w:rsidRPr="009C5C10">
        <w:rPr>
          <w:rFonts w:ascii="Times New Roman" w:hAnsi="Times New Roman"/>
          <w:b/>
          <w:sz w:val="24"/>
          <w:szCs w:val="24"/>
        </w:rPr>
        <w:t xml:space="preserve"> </w:t>
      </w:r>
      <w:r w:rsidRPr="00F23F3E">
        <w:rPr>
          <w:rFonts w:ascii="Times New Roman" w:hAnsi="Times New Roman"/>
          <w:b/>
          <w:color w:val="000000" w:themeColor="text1"/>
          <w:sz w:val="24"/>
          <w:szCs w:val="24"/>
        </w:rPr>
        <w:t xml:space="preserve">roku </w:t>
      </w:r>
      <w:r w:rsidRPr="00F23F3E">
        <w:rPr>
          <w:rFonts w:ascii="Times New Roman" w:hAnsi="Times New Roman"/>
          <w:sz w:val="24"/>
          <w:szCs w:val="24"/>
        </w:rPr>
        <w:t xml:space="preserve">o godzinie </w:t>
      </w:r>
      <w:r w:rsidRPr="00F23F3E">
        <w:rPr>
          <w:rFonts w:ascii="Times New Roman" w:hAnsi="Times New Roman"/>
          <w:b/>
          <w:sz w:val="24"/>
          <w:szCs w:val="24"/>
        </w:rPr>
        <w:t xml:space="preserve">10:10 za pośrednictwem platformy e-Zamówienia. </w:t>
      </w:r>
      <w:r w:rsidRPr="00F23F3E">
        <w:rPr>
          <w:rFonts w:ascii="Times New Roman" w:hAnsi="Times New Roman"/>
          <w:bCs/>
          <w:sz w:val="24"/>
          <w:szCs w:val="24"/>
        </w:rPr>
        <w:t>Otwarcie musi nastąpić nie później następnego dnia po dniu, w którym upłynął termin składania ofert.</w:t>
      </w:r>
      <w:r w:rsidR="005C4D48">
        <w:rPr>
          <w:rFonts w:ascii="Times New Roman" w:hAnsi="Times New Roman"/>
          <w:bCs/>
          <w:sz w:val="24"/>
          <w:szCs w:val="24"/>
        </w:rPr>
        <w:t xml:space="preserve"> </w:t>
      </w:r>
      <w:r w:rsidRPr="00F23F3E">
        <w:rPr>
          <w:rFonts w:ascii="Times New Roman" w:hAnsi="Times New Roman"/>
          <w:bCs/>
          <w:sz w:val="24"/>
          <w:szCs w:val="24"/>
        </w:rPr>
        <w:t xml:space="preserve">W przypadku awarii platformy </w:t>
      </w:r>
      <w:r w:rsidR="005C4D48">
        <w:rPr>
          <w:rFonts w:ascii="Times New Roman" w:hAnsi="Times New Roman"/>
          <w:bCs/>
          <w:sz w:val="24"/>
          <w:szCs w:val="24"/>
        </w:rPr>
        <w:br/>
      </w:r>
      <w:r w:rsidRPr="00F23F3E">
        <w:rPr>
          <w:rFonts w:ascii="Times New Roman" w:hAnsi="Times New Roman"/>
          <w:bCs/>
          <w:sz w:val="24"/>
          <w:szCs w:val="24"/>
        </w:rPr>
        <w:t>e-Zamówienia powodującej brak możliwości otwarcia ofert w powyższym terminie otwarcie ofert nastąpi niezwłocznie po usunięciu awarii. O zmianie terminu otwarcia Zamawiający powiadomi na stronie internetowej prowadzonego postępowania.</w:t>
      </w:r>
    </w:p>
    <w:p w14:paraId="390A8D92" w14:textId="77777777" w:rsidR="00F23F3E" w:rsidRPr="00F23F3E" w:rsidRDefault="00F23F3E" w:rsidP="00F23F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Otwarcie ofert nastąpi przez deszyfrowanie ofert za pomocą platformy e-Zamówienia.</w:t>
      </w:r>
    </w:p>
    <w:p w14:paraId="64E5EE1B" w14:textId="77777777" w:rsidR="00F23F3E" w:rsidRPr="00F23F3E" w:rsidRDefault="00F23F3E" w:rsidP="00F23F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Niezwłocznie po otwarciu ofert Zamawiający zamieści na stronie internetowej informacje o:</w:t>
      </w:r>
    </w:p>
    <w:p w14:paraId="63EC7A5E" w14:textId="77777777" w:rsidR="00F23F3E" w:rsidRPr="00F23F3E" w:rsidRDefault="00F23F3E" w:rsidP="00F23F3E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021F4BF5" w14:textId="77777777" w:rsidR="00F23F3E" w:rsidRPr="00F23F3E" w:rsidRDefault="00F23F3E" w:rsidP="00F23F3E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  <w:lang w:eastAsia="pl-PL"/>
        </w:rPr>
        <w:t>cenach lub kosztach zawartych w ofertach.</w:t>
      </w:r>
    </w:p>
    <w:p w14:paraId="05B1A763" w14:textId="77777777" w:rsidR="00F23F3E" w:rsidRPr="00F23F3E" w:rsidRDefault="00F23F3E" w:rsidP="00F23F3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  <w:lang w:eastAsia="pl-PL"/>
        </w:rPr>
        <w:t>Nie później niż w terminie 7 (siedmiu) dni od dnia otwarcia ofert albo unieważnienia postępowania Zamawiający przekazuje Prezesowi Urzędu Zamówień Publicznych informację o złożonych ofertach.</w:t>
      </w:r>
    </w:p>
    <w:p w14:paraId="0B6F28FC" w14:textId="77777777" w:rsidR="00F23F3E" w:rsidRPr="00F23F3E" w:rsidRDefault="00F23F3E" w:rsidP="00F23F3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Rozdział IX</w:t>
      </w:r>
    </w:p>
    <w:p w14:paraId="4283EF81" w14:textId="77777777" w:rsidR="00F23F3E" w:rsidRPr="00F23F3E" w:rsidRDefault="00F23F3E" w:rsidP="00F23F3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pl-PL"/>
        </w:rPr>
        <w:t>Opis kryteriów oceny ofert</w:t>
      </w:r>
    </w:p>
    <w:p w14:paraId="5A87F9A3" w14:textId="77777777" w:rsidR="00F23F3E" w:rsidRPr="00F23F3E" w:rsidRDefault="00F23F3E" w:rsidP="00F23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Przy wyborze oferty Zamawiający będzie się kierował kryterium ceny oferty (tj. łącznej wartości brutto) - 100 %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 (na podstawie art. 246 ust. 2 Pzp, bo Zamawiający określił w opisie przedmiotu zamówienia wymagania jakościowe odnoszące się do głównych elementów składających się na przedmiot zamówienia).</w:t>
      </w:r>
    </w:p>
    <w:p w14:paraId="2D80C9FE" w14:textId="77777777" w:rsidR="00F23F3E" w:rsidRPr="00F23F3E" w:rsidRDefault="00F23F3E" w:rsidP="00F23F3E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F23F3E">
        <w:rPr>
          <w:rFonts w:ascii="Times New Roman" w:eastAsia="Arial Unicode MS" w:hAnsi="Times New Roman"/>
          <w:sz w:val="24"/>
          <w:szCs w:val="24"/>
          <w:lang w:eastAsia="ar-SA"/>
        </w:rPr>
        <w:t>Opis kryterium ceny – punkty zostaną przyznane w oparciu o poniższy wzór:</w:t>
      </w:r>
    </w:p>
    <w:p w14:paraId="40D1DEB4" w14:textId="77777777" w:rsidR="00F23F3E" w:rsidRPr="00F23F3E" w:rsidRDefault="00F23F3E" w:rsidP="00F23F3E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C=(NC/PC) x 100% x 100 </w:t>
      </w:r>
    </w:p>
    <w:p w14:paraId="4E597987" w14:textId="77777777" w:rsidR="00F23F3E" w:rsidRPr="00F23F3E" w:rsidRDefault="00F23F3E" w:rsidP="00F23F3E">
      <w:pPr>
        <w:tabs>
          <w:tab w:val="left" w:pos="426"/>
        </w:tabs>
        <w:suppressAutoHyphens/>
        <w:spacing w:after="0" w:line="240" w:lineRule="auto"/>
        <w:ind w:left="180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gdzie:</w:t>
      </w:r>
    </w:p>
    <w:p w14:paraId="59981D96" w14:textId="77777777" w:rsidR="00F23F3E" w:rsidRPr="00F23F3E" w:rsidRDefault="00F23F3E" w:rsidP="00F23F3E">
      <w:pPr>
        <w:numPr>
          <w:ilvl w:val="0"/>
          <w:numId w:val="21"/>
        </w:numPr>
        <w:tabs>
          <w:tab w:val="clear" w:pos="2160"/>
          <w:tab w:val="left" w:pos="426"/>
          <w:tab w:val="num" w:pos="2520"/>
          <w:tab w:val="left" w:pos="3060"/>
        </w:tabs>
        <w:suppressAutoHyphens/>
        <w:spacing w:after="0" w:line="240" w:lineRule="auto"/>
        <w:ind w:left="25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C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ab/>
        <w:t>- liczba punktów w kryterium ceny</w:t>
      </w:r>
    </w:p>
    <w:p w14:paraId="3BB3F2C3" w14:textId="77777777" w:rsidR="00F23F3E" w:rsidRPr="00F23F3E" w:rsidRDefault="00F23F3E" w:rsidP="00F23F3E">
      <w:pPr>
        <w:numPr>
          <w:ilvl w:val="0"/>
          <w:numId w:val="21"/>
        </w:numPr>
        <w:tabs>
          <w:tab w:val="clear" w:pos="2160"/>
          <w:tab w:val="left" w:pos="426"/>
          <w:tab w:val="num" w:pos="2520"/>
          <w:tab w:val="left" w:pos="3060"/>
        </w:tabs>
        <w:suppressAutoHyphens/>
        <w:spacing w:after="0" w:line="240" w:lineRule="auto"/>
        <w:ind w:left="25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NC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ab/>
        <w:t>- najniższa oferowana wartość brutto oferty,</w:t>
      </w:r>
    </w:p>
    <w:p w14:paraId="0174F291" w14:textId="77777777" w:rsidR="00F23F3E" w:rsidRPr="00F23F3E" w:rsidRDefault="00F23F3E" w:rsidP="00F23F3E">
      <w:pPr>
        <w:numPr>
          <w:ilvl w:val="0"/>
          <w:numId w:val="21"/>
        </w:numPr>
        <w:tabs>
          <w:tab w:val="clear" w:pos="2160"/>
          <w:tab w:val="left" w:pos="426"/>
          <w:tab w:val="num" w:pos="2520"/>
          <w:tab w:val="left" w:pos="3060"/>
        </w:tabs>
        <w:suppressAutoHyphens/>
        <w:spacing w:after="0" w:line="240" w:lineRule="auto"/>
        <w:ind w:left="2520"/>
        <w:jc w:val="both"/>
        <w:rPr>
          <w:rFonts w:ascii="Times New Roman" w:eastAsia="MyriadPro-Regular" w:hAnsi="Times New Roman"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PC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ab/>
        <w:t>- wartość brutto porównywanej oferty.</w:t>
      </w:r>
    </w:p>
    <w:p w14:paraId="7E8A6257" w14:textId="793B93E4" w:rsidR="00F23F3E" w:rsidRPr="00F23F3E" w:rsidRDefault="00F23F3E" w:rsidP="00F23F3E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Uzasadnienie zastosowania wyłącznie kryterium ceny - dostawy energii elektrycznej będą następować na warunkach określonych przepisami ustawy z dnia 10 kwietnia 1997 r.  Prawo energetyczne (</w:t>
      </w:r>
      <w:r w:rsidRPr="00F23F3E">
        <w:rPr>
          <w:rFonts w:ascii="Times New Roman" w:hAnsi="Times New Roman"/>
          <w:sz w:val="24"/>
          <w:szCs w:val="24"/>
        </w:rPr>
        <w:t>Dz. U. z 2024 r. poz. 266, 834, 859, 1847 i 1881)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 oraz zgodnie z wydanymi do tej ustawy przepisami wykonawczymi w szczególności ze standardami jakości obsługi odbiorców określonymi w </w:t>
      </w:r>
      <w:r w:rsidRPr="00F23F3E">
        <w:rPr>
          <w:rFonts w:ascii="Times New Roman" w:hAnsi="Times New Roman"/>
          <w:sz w:val="24"/>
          <w:szCs w:val="24"/>
        </w:rPr>
        <w:t xml:space="preserve">rozporządzeniu Ministra Klimatu i Środowiska z dnia 29 listopada 2022 r. </w:t>
      </w:r>
      <w:r w:rsidR="006F5490">
        <w:rPr>
          <w:rFonts w:ascii="Times New Roman" w:hAnsi="Times New Roman"/>
          <w:sz w:val="24"/>
          <w:szCs w:val="24"/>
        </w:rPr>
        <w:br/>
      </w:r>
      <w:r w:rsidRPr="00F23F3E">
        <w:rPr>
          <w:rFonts w:ascii="Times New Roman" w:hAnsi="Times New Roman"/>
          <w:sz w:val="24"/>
          <w:szCs w:val="24"/>
        </w:rPr>
        <w:t xml:space="preserve">w sprawie sposobu kształtowania i kalkulacji taryf oraz sposobu rozliczeń w obrocie energią elektryczną (Dz. U. poz. 2505).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Parametry jakościowe energii elektrycznej w części dystrybucyjnej reguluje </w:t>
      </w:r>
      <w:r w:rsidRPr="00F23F3E">
        <w:rPr>
          <w:rFonts w:ascii="Times New Roman" w:hAnsi="Times New Roman"/>
          <w:sz w:val="24"/>
          <w:szCs w:val="24"/>
        </w:rPr>
        <w:t>rozporządzenie Ministra Klimatu i Środowiska z dnia 22 marca 2023 r. w sprawie szczegółowych warunków funkcjonowania systemu elektroenergetycznego (Dz. U. poz. 819).</w:t>
      </w:r>
    </w:p>
    <w:p w14:paraId="1DEB9041" w14:textId="77777777" w:rsidR="00F23F3E" w:rsidRPr="00F23F3E" w:rsidRDefault="00F23F3E" w:rsidP="00F23F3E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Usługi dystrybucyjne będą świadczone na podstawie odrębnej umowy zawartej przez Zamawiającego z właściwym Operatorem Systemu Dystrybucyjnego (zwany OSD)</w:t>
      </w:r>
    </w:p>
    <w:p w14:paraId="7109DB29" w14:textId="7DA57B06" w:rsidR="00F23F3E" w:rsidRPr="00F23F3E" w:rsidRDefault="00F23F3E" w:rsidP="00F23F3E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Zamawiający udzieli zamówienia Wykonawcy, którego oferta odpowiada wszystkim wymaganiom określonym w Pzp oraz SWZ i zostanie oceniona jako najkorzystniejsza w oparciu o wskazane w SWZ kryteria oceny ofert</w:t>
      </w:r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14:paraId="2229B406" w14:textId="77777777" w:rsidR="00F23F3E" w:rsidRPr="00F23F3E" w:rsidRDefault="00F23F3E" w:rsidP="00F23F3E">
      <w:pPr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pl-PL"/>
        </w:rPr>
        <w:t>Rozdział X</w:t>
      </w:r>
    </w:p>
    <w:p w14:paraId="34EC1509" w14:textId="77777777" w:rsidR="00F23F3E" w:rsidRPr="00F23F3E" w:rsidRDefault="00F23F3E" w:rsidP="00F23F3E">
      <w:pPr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pl-PL"/>
        </w:rPr>
        <w:t>Opis sposobu obliczania ceny</w:t>
      </w:r>
    </w:p>
    <w:p w14:paraId="5FEFBF5A" w14:textId="77777777" w:rsidR="00F23F3E" w:rsidRPr="00F23F3E" w:rsidRDefault="00F23F3E" w:rsidP="00F23F3E">
      <w:pPr>
        <w:numPr>
          <w:ilvl w:val="0"/>
          <w:numId w:val="22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Cena za wykonanie zamów</w:t>
      </w: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ienia powinna zostać wpisana w formularzu oferty stanowiącym załącznik nr 1 do SWZ.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Oferty winna zawierać wszelkie koszty niezbędne do zrealizowania zamówienia z uwzględnieniem ryzyka Wykonawcy.</w:t>
      </w:r>
    </w:p>
    <w:p w14:paraId="0B8CCBAC" w14:textId="506D9648" w:rsidR="00F23F3E" w:rsidRPr="00F23F3E" w:rsidRDefault="00F23F3E" w:rsidP="00F23F3E">
      <w:pPr>
        <w:numPr>
          <w:ilvl w:val="0"/>
          <w:numId w:val="22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Cenę należy podać z dokładnością do dwóch miejsc po przecinku. Cenę oferty należy określić </w:t>
      </w:r>
      <w:r w:rsidR="006F549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br/>
      </w: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w złotych polskich.</w:t>
      </w:r>
    </w:p>
    <w:p w14:paraId="336E2F25" w14:textId="172B20CD" w:rsidR="00F23F3E" w:rsidRPr="00F23F3E" w:rsidRDefault="00F23F3E" w:rsidP="00F23F3E">
      <w:pPr>
        <w:numPr>
          <w:ilvl w:val="0"/>
          <w:numId w:val="22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Prawidłowe ustalenie stawki podatku od towarów i usług należy do obowiązków Wykonawcy, zgodnie z przepisami ustawy o podatku od towarów i usług oraz podatku akcyzowym. Wskazanie ceny przy zastosowaniu nieprawidłowej stawki podatku od towarów i usług traktowane będzie jako błąd w obliczeniu ceny i skutkować będzie odrzuceniem oferty.</w:t>
      </w:r>
    </w:p>
    <w:p w14:paraId="251377FC" w14:textId="77777777" w:rsidR="00F23F3E" w:rsidRPr="00F23F3E" w:rsidRDefault="00F23F3E" w:rsidP="00F23F3E">
      <w:pPr>
        <w:numPr>
          <w:ilvl w:val="0"/>
          <w:numId w:val="22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Do oceny ofert brana będzie pod uwagę łączna wartość brutto oferty.</w:t>
      </w:r>
    </w:p>
    <w:p w14:paraId="76EEB458" w14:textId="77777777" w:rsidR="00F23F3E" w:rsidRPr="00F23F3E" w:rsidRDefault="00F23F3E" w:rsidP="00F23F3E">
      <w:pPr>
        <w:numPr>
          <w:ilvl w:val="0"/>
          <w:numId w:val="22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Jeżeli złożono ofertę, której wybór prowadziłby do powstania obowiązku podatkowego Zamawiającego zgodnie z przepisami o podatku od towarów w zakresie dotyczącym wewnątrzwspólnotowego nabycia towarów, Zamawiający w celu oceny takiej oferty dolicza do przedstawionej w niej ceny podatek od towarów i usług, który miałby obowiązek wpłacić zgodnie</w:t>
      </w: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br/>
        <w:t xml:space="preserve"> z obowiązującymi przepisami.</w:t>
      </w:r>
    </w:p>
    <w:p w14:paraId="3E897DD8" w14:textId="77777777" w:rsidR="00F23F3E" w:rsidRPr="00F23F3E" w:rsidRDefault="00F23F3E" w:rsidP="00F23F3E">
      <w:pPr>
        <w:widowControl w:val="0"/>
        <w:suppressAutoHyphens/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Rozdział XI</w:t>
      </w:r>
    </w:p>
    <w:p w14:paraId="3BAD9445" w14:textId="77777777" w:rsidR="00F23F3E" w:rsidRPr="00F23F3E" w:rsidRDefault="00F23F3E" w:rsidP="00F23F3E">
      <w:pPr>
        <w:widowControl w:val="0"/>
        <w:suppressAutoHyphens/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Dopuszczalne zmiany umowy i formalności związane z podpisaniem umowy</w:t>
      </w:r>
    </w:p>
    <w:p w14:paraId="0D1DFBE1" w14:textId="77777777" w:rsidR="00F23F3E" w:rsidRPr="00F23F3E" w:rsidRDefault="00F23F3E" w:rsidP="00F23F3E">
      <w:pPr>
        <w:numPr>
          <w:ilvl w:val="0"/>
          <w:numId w:val="23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zmian umowy może dojść w przypadkach i na warunkach wskazanych w załączniku nr 4 do SWZ – wzorze umowy.</w:t>
      </w:r>
    </w:p>
    <w:p w14:paraId="52548DED" w14:textId="6C960760" w:rsidR="00F23F3E" w:rsidRPr="00F23F3E" w:rsidRDefault="00F23F3E" w:rsidP="00F23F3E">
      <w:pPr>
        <w:numPr>
          <w:ilvl w:val="0"/>
          <w:numId w:val="23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Zakazane są zmiany stanowiące udzielenie nowego zamówienia w rozumieniu dyrektywy 2014/24/UE, jeżeli charakteryzują się one cechami w sposób istotny odbiegającymi od postanowień pierwotnego zamówienia i w związku z tym mogą wskazywać na wolę ponownego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negocjowania przez strony podstawowych ustaleń tego zamówienia. Zmiana zamówienia publicznego w czasie jego trwania może być uznana za istotną, jeżeli wprowadza ona warunki, które gdyby zostały ujęte w ramach pierwotnej procedury udzielania zamówienia, umożliwiłyby dopuszczenie innych oferentów niż ci, którzy zostali pierwotnie dopuszczeni.</w:t>
      </w:r>
    </w:p>
    <w:p w14:paraId="10D596DD" w14:textId="77777777" w:rsidR="00F23F3E" w:rsidRPr="00F23F3E" w:rsidRDefault="00F23F3E" w:rsidP="00F23F3E">
      <w:pPr>
        <w:numPr>
          <w:ilvl w:val="0"/>
          <w:numId w:val="23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 xml:space="preserve">Zamawiający wskaże termin i miejsce podpisania umowy Wykonawcy, którego oferta została wybrana po zawiadomieniu o wyborze oferty. </w:t>
      </w:r>
    </w:p>
    <w:p w14:paraId="6D0966FC" w14:textId="52A5E2D6" w:rsidR="00F23F3E" w:rsidRPr="00F23F3E" w:rsidRDefault="00F23F3E" w:rsidP="00F23F3E">
      <w:pPr>
        <w:numPr>
          <w:ilvl w:val="0"/>
          <w:numId w:val="23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 xml:space="preserve">Przed podpisaniem umowy Wykonawca, którego oferta została wybrana, zobowiązany jest do przekazania Zamawiającemu wszelkich informacji niezbędnych do zawarcia umowy, </w:t>
      </w:r>
      <w:r w:rsidR="006F5490">
        <w:rPr>
          <w:rFonts w:ascii="Times New Roman" w:hAnsi="Times New Roman"/>
          <w:sz w:val="24"/>
          <w:szCs w:val="24"/>
        </w:rPr>
        <w:br/>
      </w:r>
      <w:r w:rsidRPr="00F23F3E">
        <w:rPr>
          <w:rFonts w:ascii="Times New Roman" w:hAnsi="Times New Roman"/>
          <w:sz w:val="24"/>
          <w:szCs w:val="24"/>
        </w:rPr>
        <w:t>a Wykonawcy wspólnie ubiegający się o udzielenie zamówienia publicznego, których oferta zostanie uznana za najkorzystniejszą, przedłożą umowę regulującą współpracę tych Wykonawców, w formie oryginału lub kopii poświadczonej za zgodność z oryginałem przez Wykonawcę lub osobę(y) upoważnioną(e) do reprezentacji Wykonawcy;</w:t>
      </w:r>
    </w:p>
    <w:p w14:paraId="1CC0D56C" w14:textId="77777777" w:rsidR="00F23F3E" w:rsidRPr="00F23F3E" w:rsidRDefault="00F23F3E" w:rsidP="00F23F3E">
      <w:pPr>
        <w:numPr>
          <w:ilvl w:val="0"/>
          <w:numId w:val="23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 xml:space="preserve">Umowa zostanie zawarta w terminach, o których mowa w art. 308 ust. 2 Pzp. </w:t>
      </w:r>
    </w:p>
    <w:p w14:paraId="2CC85E16" w14:textId="77777777" w:rsidR="00F23F3E" w:rsidRPr="00F23F3E" w:rsidRDefault="00F23F3E" w:rsidP="00F23F3E">
      <w:pPr>
        <w:numPr>
          <w:ilvl w:val="0"/>
          <w:numId w:val="23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hAnsi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1DCE4145" w14:textId="77777777" w:rsidR="00F23F3E" w:rsidRPr="00F23F3E" w:rsidRDefault="00F23F3E" w:rsidP="00F23F3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3F3E">
        <w:rPr>
          <w:rFonts w:ascii="Times New Roman" w:hAnsi="Times New Roman"/>
          <w:sz w:val="24"/>
          <w:szCs w:val="24"/>
        </w:rPr>
        <w:t>Zamawiający dopuszcza podpisanie umów sprzedaży korespondencyjnie lub w sposób elektroniczny z wykorzystaniem kwalifikowanego podpisu elektronicznego.</w:t>
      </w:r>
    </w:p>
    <w:p w14:paraId="0CAAAE4A" w14:textId="77777777" w:rsidR="00F23F3E" w:rsidRPr="00F23F3E" w:rsidRDefault="00F23F3E" w:rsidP="00F23F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Rozdział </w:t>
      </w:r>
      <w:r w:rsidRPr="00F23F3E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XII</w:t>
      </w:r>
    </w:p>
    <w:p w14:paraId="0AED0588" w14:textId="77777777" w:rsidR="00F23F3E" w:rsidRPr="00F23F3E" w:rsidRDefault="00F23F3E" w:rsidP="00F23F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ar-SA"/>
        </w:rPr>
        <w:t>Informacje dotyczące przetwarzania danych osobowych</w:t>
      </w:r>
    </w:p>
    <w:p w14:paraId="41F9F22C" w14:textId="77777777" w:rsidR="00F23F3E" w:rsidRPr="00F23F3E" w:rsidRDefault="00F23F3E" w:rsidP="00F23F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b/>
          <w:sz w:val="24"/>
          <w:szCs w:val="24"/>
          <w:lang w:eastAsia="ar-SA"/>
        </w:rPr>
        <w:t>Udostepnienie informacji z postępowania</w:t>
      </w:r>
    </w:p>
    <w:p w14:paraId="2CCC4B91" w14:textId="77777777" w:rsidR="00F23F3E" w:rsidRPr="00F23F3E" w:rsidRDefault="00F23F3E" w:rsidP="00F23F3E">
      <w:pPr>
        <w:numPr>
          <w:ilvl w:val="0"/>
          <w:numId w:val="24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Zamawiający przetwarza dane osobowe zebrane w postępowaniu o udzielenie zamówienia publicznego w sposób gwarantujący zabezpieczenie przed ich bezprawnym rozpowszechnianiem.</w:t>
      </w:r>
    </w:p>
    <w:p w14:paraId="347BBB64" w14:textId="228E12DA" w:rsidR="00F23F3E" w:rsidRPr="00F23F3E" w:rsidRDefault="00F23F3E" w:rsidP="00F23F3E">
      <w:pPr>
        <w:numPr>
          <w:ilvl w:val="0"/>
          <w:numId w:val="24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art. 13 ust. 1 i 2 </w:t>
      </w:r>
      <w:r w:rsidRPr="00F23F3E">
        <w:rPr>
          <w:rFonts w:ascii="Times New Roman" w:hAnsi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dalej „RODO”, Zamawiający informuje, że:</w:t>
      </w:r>
    </w:p>
    <w:p w14:paraId="09D0AA46" w14:textId="7065900A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w rozumieniu art. 4 pkt 7 RODO w stosunku do danych osobowych Wykonawców będących osobami fizycznymi prowadzącymi działalność gospodarczą jak </w:t>
      </w:r>
      <w:r w:rsidR="007D7ED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i nieprowadzącymi takiej działalności, pełnomocnika Wykonawcy będącego osobą fizyczną (dane osobowe zawarte w pełnomocnictwie), członka lub członków organu zarządzającego Wykonawcy (dane osobowe zamieszczone w informacji z Krajowego Rejestru Karnego), osoby fizycznej skierowanej do przygotowania i przeprowadzenia postępowania o udzielenie zamówienia publicznego</w:t>
      </w:r>
      <w:r w:rsidRPr="00F23F3E">
        <w:rPr>
          <w:rFonts w:ascii="Times New Roman" w:hAnsi="Times New Roman"/>
          <w:noProof/>
          <w:sz w:val="24"/>
          <w:szCs w:val="24"/>
        </w:rPr>
        <w:t xml:space="preserve"> jest Regionalne Centrum Krwiodawstwa i Krwiolecznictwa </w:t>
      </w:r>
      <w:r w:rsidR="007D7ED4">
        <w:rPr>
          <w:rFonts w:ascii="Times New Roman" w:hAnsi="Times New Roman"/>
          <w:noProof/>
          <w:sz w:val="24"/>
          <w:szCs w:val="24"/>
        </w:rPr>
        <w:br/>
      </w:r>
      <w:r w:rsidRPr="00F23F3E">
        <w:rPr>
          <w:rFonts w:ascii="Times New Roman" w:hAnsi="Times New Roman"/>
          <w:noProof/>
          <w:sz w:val="24"/>
          <w:szCs w:val="24"/>
        </w:rPr>
        <w:t xml:space="preserve">w Kielcach przy ul. Jagiellońskiej 66, 25 – 734 Kielce; </w:t>
      </w:r>
    </w:p>
    <w:p w14:paraId="2520E2B9" w14:textId="77777777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administrator wyznaczył inspektora ochrony danych osobowych, z którym można się skontaktować przesyłając wiadomość na adres poczty elektronicznej: lud dzwoniąc pod numer tel. 41 3359418;</w:t>
      </w:r>
    </w:p>
    <w:p w14:paraId="79A69BE2" w14:textId="0353BCA8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osobowe przetwarzane będą na podstawie art. 6 ust. 1 lit. c RODO w zw. z przepisami Pzp w celu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związanym z postępowaniem o udzielenie zamówienia publicznego na dostawy energii elektrycznej</w:t>
      </w:r>
      <w:r w:rsidRPr="00F23F3E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prowadzonym w trybie podstawowym bez negocjacji (art. 275 pkt 1 Pzp);</w:t>
      </w:r>
      <w:r w:rsidRPr="00F23F3E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7B734A7" w14:textId="5887C7C4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odbiorcami danych osobowych będą osoby lub podmioty, którym udostępniona zostanie dokumentacja postępowania w oparciu o art. 18 oraz art. 74 ust. 1 ustawy Pzp, </w:t>
      </w:r>
      <w:r w:rsidR="007D7ED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z uwzględnieniem ust. 5 tego rozdziału i następnych;</w:t>
      </w:r>
    </w:p>
    <w:p w14:paraId="1A6B8E69" w14:textId="6C078071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osobowe będą przechowywane przez 5 (pięć) lat w danych Wykonawców, których oferta nie została wybrana, a w przypadku danych osobowych umieszczonych w umowie o udzielenie zamówienia publicznego zawartej z Wykonawcą 10 (dziesięć) lat; </w:t>
      </w:r>
      <w:r w:rsidRPr="00F23F3E">
        <w:rPr>
          <w:rFonts w:ascii="Times New Roman" w:hAnsi="Times New Roman"/>
          <w:sz w:val="24"/>
          <w:szCs w:val="24"/>
        </w:rPr>
        <w:t xml:space="preserve">okres przechowywania </w:t>
      </w:r>
      <w:r w:rsidRPr="00F23F3E">
        <w:rPr>
          <w:rFonts w:ascii="Times New Roman" w:hAnsi="Times New Roman"/>
          <w:sz w:val="24"/>
          <w:szCs w:val="24"/>
        </w:rPr>
        <w:lastRenderedPageBreak/>
        <w:t>liczony jest od 1 stycznia roku następnego od daty zakończenia sprawy. Po upływie okresu przechowywania dokumentacja niearchiwalna podlega, po uzyskaniu zgody dyrektora właściwego archiwum państwowego, brakowaniu;</w:t>
      </w:r>
    </w:p>
    <w:p w14:paraId="2B431E46" w14:textId="76D771DF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obowiązek podania danych osobowych jest wymogiem ustawowym określonym w przepisach Pzp, związanym z udziałem w postępowaniu o udzielenie zamówienia publicznego; konsekwencje niepodania określonych danych wynikają z Pzp;  </w:t>
      </w:r>
    </w:p>
    <w:p w14:paraId="48ED2BE3" w14:textId="77777777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w stosunku do osób, których dane dotyczą nie będą podejmowane decyzje w sposób zautomatyzowany;</w:t>
      </w:r>
    </w:p>
    <w:p w14:paraId="4DB96FBE" w14:textId="77777777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osoba, której dane osobowe dotyczą ma:</w:t>
      </w:r>
    </w:p>
    <w:p w14:paraId="5E00A26A" w14:textId="77777777" w:rsidR="00F23F3E" w:rsidRPr="00F23F3E" w:rsidRDefault="00F23F3E" w:rsidP="00F23F3E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1065"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na podstawie art. 15 RODO prawo dostępu do danych osobowych jej dotyczących;</w:t>
      </w:r>
    </w:p>
    <w:p w14:paraId="5963A6E8" w14:textId="42387DE9" w:rsidR="00F23F3E" w:rsidRPr="00F23F3E" w:rsidRDefault="00F23F3E" w:rsidP="00F23F3E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1065"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16 RODO prawo do sprostowania jej danych osobowych, </w:t>
      </w:r>
      <w:r w:rsidR="007D7ED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z uwzględnieniem ust. 3 tego rozdziału;</w:t>
      </w:r>
    </w:p>
    <w:p w14:paraId="5F06E96C" w14:textId="0C431DE7" w:rsidR="00F23F3E" w:rsidRPr="00F23F3E" w:rsidRDefault="00F23F3E" w:rsidP="00F23F3E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1065"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RODO, z uwzględnieniem ust. 4 tego rozdziału; </w:t>
      </w:r>
    </w:p>
    <w:p w14:paraId="2735B797" w14:textId="77777777" w:rsidR="00F23F3E" w:rsidRPr="00F23F3E" w:rsidRDefault="00F23F3E" w:rsidP="00F23F3E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1065"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prawo do wniesienia skargi do Prezesa Urzędu Ochrony Danych Osobowych, gdy uzna, że przetwarzanie danych osobowych jej dotyczących narusza przepisy RODO;</w:t>
      </w:r>
    </w:p>
    <w:p w14:paraId="52D0F026" w14:textId="77777777" w:rsidR="00F23F3E" w:rsidRPr="00F23F3E" w:rsidRDefault="00F23F3E" w:rsidP="00F23F3E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osobie, której dane osobowe dotyczą nie przysługuje:</w:t>
      </w:r>
    </w:p>
    <w:p w14:paraId="3499C8E8" w14:textId="77777777" w:rsidR="00F23F3E" w:rsidRPr="00F23F3E" w:rsidRDefault="00F23F3E" w:rsidP="00F23F3E">
      <w:pPr>
        <w:numPr>
          <w:ilvl w:val="0"/>
          <w:numId w:val="27"/>
        </w:numPr>
        <w:suppressAutoHyphens/>
        <w:spacing w:after="0" w:line="240" w:lineRule="auto"/>
        <w:ind w:left="1065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pl-PL"/>
        </w:rPr>
        <w:t>w związku z art. 17 ust. 3 lit. b, d lub e RODO prawo do usunięcia danych osobowych;</w:t>
      </w:r>
    </w:p>
    <w:p w14:paraId="0ABD43BA" w14:textId="77777777" w:rsidR="00F23F3E" w:rsidRPr="00F23F3E" w:rsidRDefault="00F23F3E" w:rsidP="00F23F3E">
      <w:pPr>
        <w:numPr>
          <w:ilvl w:val="0"/>
          <w:numId w:val="27"/>
        </w:numPr>
        <w:suppressAutoHyphens/>
        <w:spacing w:after="0" w:line="240" w:lineRule="auto"/>
        <w:ind w:left="1065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pl-PL"/>
        </w:rPr>
        <w:t>prawo do przenoszenia danych osobowych, o którym mowa w art. 20 RODO;</w:t>
      </w:r>
    </w:p>
    <w:p w14:paraId="19DBE913" w14:textId="77777777" w:rsidR="00F23F3E" w:rsidRPr="00F23F3E" w:rsidRDefault="00F23F3E" w:rsidP="00F23F3E">
      <w:pPr>
        <w:numPr>
          <w:ilvl w:val="0"/>
          <w:numId w:val="27"/>
        </w:numPr>
        <w:suppressAutoHyphens/>
        <w:spacing w:after="0" w:line="240" w:lineRule="auto"/>
        <w:ind w:left="1065"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pl-PL"/>
        </w:rPr>
        <w:t xml:space="preserve">na podstawie art. 21 RODO prawo sprzeciwu, wobec przetwarzania danych osobowych,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bowiem </w:t>
      </w:r>
      <w:r w:rsidRPr="00F23F3E">
        <w:rPr>
          <w:rFonts w:ascii="Times New Roman" w:eastAsia="Times New Roman" w:hAnsi="Times New Roman"/>
          <w:sz w:val="24"/>
          <w:szCs w:val="24"/>
          <w:lang w:val="x-none" w:eastAsia="pl-PL"/>
        </w:rPr>
        <w:t xml:space="preserve">podstawą prawną przetwarzania 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jej</w:t>
      </w:r>
      <w:r w:rsidRPr="00F23F3E">
        <w:rPr>
          <w:rFonts w:ascii="Times New Roman" w:eastAsia="Times New Roman" w:hAnsi="Times New Roman"/>
          <w:sz w:val="24"/>
          <w:szCs w:val="24"/>
          <w:lang w:val="x-none" w:eastAsia="pl-PL"/>
        </w:rPr>
        <w:t xml:space="preserve"> danych osobowych jest art. 6 ust. 1 lit. c RODO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48941B7" w14:textId="5175C5F9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S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korzystanie przez osobę, której dane osobowe dotyczą, z uprawnienia do sprostowania lub uzupełnienia, o którym mowa w art. 16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, nie może skutkować zmianą wyniku postępowania o udzielenie zamówienia publicznego ani zmianą postanowień umowy w zakresie niezgodnym </w:t>
      </w:r>
      <w:r w:rsidR="007D7ED4">
        <w:rPr>
          <w:rFonts w:ascii="Times New Roman" w:eastAsia="Times New Roman" w:hAnsi="Times New Roman"/>
          <w:sz w:val="24"/>
          <w:szCs w:val="24"/>
          <w:lang w:val="x-none" w:eastAsia="ar-SA"/>
        </w:rPr>
        <w:br/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>z ustawą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 (art. 19 ust. 2 Pzp)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. Skorzystanie przez osobę, której dane osobowe dotyczą z uprawnienia do sprostowania lub uzupełnienia, o którym mowa w art. 16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>, nie może naruszać integralności protokołu oraz jego załącznikó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w (art. 76 Pzp).</w:t>
      </w:r>
    </w:p>
    <w:p w14:paraId="40AACBB8" w14:textId="77777777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>W postępowaniu o udzielenie zamówienia publicznego zgłoszenie żądania ograniczenia przetwarzania, o którym mowa w art. 18 ust. 1 RODO, nie ogranicza przetwarzania danych osobowych do czasu zakończenia tego postępowania (19 ust. 3 Pzp).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Od dnia zakończenia postępowania o udzielenie zamówienia, w przypadku skutecznego skorzystania przez osobę, której dane dotyczą z uprawnienia do ograniczenia przetwarzania, o którym mowa w art. 18 ust. 1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, Zamawiający udostępnia protokół wraz z załącznikami na zasadach określonych w art. 18 ust. 2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RODO.</w:t>
      </w:r>
    </w:p>
    <w:p w14:paraId="73561B32" w14:textId="77777777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hAnsi="Times New Roman"/>
          <w:sz w:val="24"/>
          <w:szCs w:val="24"/>
        </w:rPr>
        <w:t>W przypadku korzystania przez osobę, której dane osobowe są przetwarzane przez zamawiającego, z uprawnienia, o którym mowa w art. 15 ust. 1– 3 rozporządzenia 2016/679, zamawiający może żądać od osoby występującej z żądaniem wskazania dodatkowych informacji, mających na celu sprecyzowanie nazwy lub daty zakończonego postępowania o udzielenie zamówienia.</w:t>
      </w:r>
      <w:r w:rsidRPr="00F23F3E">
        <w:rPr>
          <w:rFonts w:ascii="Times New Roman" w:eastAsia="Times New Roman" w:hAnsi="Times New Roman"/>
          <w:sz w:val="24"/>
          <w:szCs w:val="24"/>
          <w:lang w:eastAsia="pl-PL"/>
        </w:rPr>
        <w:t xml:space="preserve"> (art. 75 Pzp).</w:t>
      </w:r>
    </w:p>
    <w:p w14:paraId="495E46B3" w14:textId="77777777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Zasada jawności, o której mowa w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art. 74 ustawy Pzp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>, ma zastosowanie do wszystkich danych osobowych, z wyjątkiem danych, o których mowa w art. 9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 ust. 1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RODO (dane osobowe szczególnych kategorii)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>, zebranych w toku postępowania o udzielenie zamówienia publicznego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 (art. 74 ust. 4 Pzp). Udostępnienie protokołu i załączników jest dokumentowane przez Zamawiającego. Dane osobowe zawarte w dokumentach papierowych, które nie podlegają udostępnieniu są obustronnie zamazywane (zaciemniane) czarnym flamastrem.</w:t>
      </w:r>
    </w:p>
    <w:p w14:paraId="40CB0C7B" w14:textId="2E38D4D9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Zamawiający udostępnia dane osobowe, o których mowa w art. 10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RODO (dane osobowe dotyczące wyroków skazujących oraz naruszeń prawa lub powiązanych środków bezpieczeństwa) 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w celu umożliwienia korzystania ze środków ochrony prawnej, o których mowa w dziale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IX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, do 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lastRenderedPageBreak/>
        <w:t>upływu terminu na ich wniesienie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 xml:space="preserve"> (art.18 ust. 6 Pzp). Tym samym, wskazane w zdaniu pierwszym dane osobowe nie podlegają udostępnieniu podmiotom, którym, nie przysługuje prawo do wniesienia odwołania i w przypadku złożenia takiego wniosku przez te podmioty nie zostanie on uwzględniony.</w:t>
      </w:r>
    </w:p>
    <w:p w14:paraId="48AAA127" w14:textId="77777777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Osoby upoważnione do przetwarzania danych osobowych, o których mowa w art. 10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>, zobowiązane są do zachowania poufności w zakresie udostępnionych im informacji i danych.</w:t>
      </w:r>
    </w:p>
    <w:p w14:paraId="54F5202C" w14:textId="77777777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W przypadku danych osobowych zamieszczonych przez Zamawiającego w Biuletynie Zamówień Publicznych, prawo do uzyskania informacji, o którym mowa art. 15 rozporządzenia RODO, jest wykonywane w drodze żądania skierowanego do Zamawiającego. </w:t>
      </w:r>
    </w:p>
    <w:p w14:paraId="5AE00B01" w14:textId="77777777" w:rsidR="00F23F3E" w:rsidRPr="00F23F3E" w:rsidRDefault="00F23F3E" w:rsidP="00F23F3E">
      <w:pPr>
        <w:numPr>
          <w:ilvl w:val="0"/>
          <w:numId w:val="24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W przypadku danych osobowych zamieszczonych przez Zamawiającego w Biuletynie Zamówień Publicznych, prawo do sprostowania danych oraz uzupełnienia niekompletnych danych, o którym mowa w art. 16 </w:t>
      </w: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F23F3E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, jest wykonywane w drodze żądania  skierowanego do Zamawiającego. </w:t>
      </w:r>
      <w:bookmarkStart w:id="2" w:name="_PictureBullets"/>
      <w:bookmarkEnd w:id="2"/>
    </w:p>
    <w:p w14:paraId="60130917" w14:textId="77777777" w:rsidR="00F23F3E" w:rsidRPr="00F23F3E" w:rsidRDefault="00F23F3E" w:rsidP="00F23F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ROZDZIAŁ XIII</w:t>
      </w:r>
    </w:p>
    <w:p w14:paraId="5550AE7E" w14:textId="77777777" w:rsidR="00F23F3E" w:rsidRPr="00F23F3E" w:rsidRDefault="00F23F3E" w:rsidP="00F23F3E">
      <w:pPr>
        <w:tabs>
          <w:tab w:val="left" w:pos="180"/>
        </w:tabs>
        <w:suppressAutoHyphens/>
        <w:spacing w:after="0" w:line="240" w:lineRule="auto"/>
        <w:ind w:left="360" w:hanging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F23F3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Środki ochrony prawnej</w:t>
      </w:r>
    </w:p>
    <w:p w14:paraId="1342EA46" w14:textId="77777777" w:rsidR="00F23F3E" w:rsidRPr="00F23F3E" w:rsidRDefault="00F23F3E" w:rsidP="00F23F3E">
      <w:p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3F3E">
        <w:rPr>
          <w:rFonts w:ascii="Times New Roman" w:eastAsia="Times New Roman" w:hAnsi="Times New Roman"/>
          <w:sz w:val="24"/>
          <w:szCs w:val="24"/>
          <w:lang w:eastAsia="ar-SA"/>
        </w:rPr>
        <w:t>Środki ochrony prawnej przysługują Wykonawcy, a także innemu podmiotowi, jeżeli ma lub miał interes w uzyskaniu danego zamówienia oraz poniósł lub może ponieść szkodę w wyniku naruszenia przez Zamawiającego przepisów ustawy Prawo zamówień publicznych na zasadach wskazanych w dziale IX ustawy Pzp.</w:t>
      </w:r>
    </w:p>
    <w:p w14:paraId="09223262" w14:textId="77777777" w:rsidR="00F23F3E" w:rsidRPr="00F23F3E" w:rsidRDefault="00F23F3E" w:rsidP="00F23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FF3A0DB" w14:textId="77777777" w:rsidR="00F23F3E" w:rsidRPr="00F23F3E" w:rsidRDefault="00F23F3E" w:rsidP="00F23F3E">
      <w:pPr>
        <w:rPr>
          <w:rFonts w:ascii="Times New Roman" w:hAnsi="Times New Roman"/>
          <w:sz w:val="24"/>
          <w:szCs w:val="24"/>
        </w:rPr>
      </w:pPr>
    </w:p>
    <w:p w14:paraId="406EE7CC" w14:textId="77777777" w:rsidR="00F23F3E" w:rsidRPr="00F23F3E" w:rsidRDefault="00F23F3E" w:rsidP="00F23F3E">
      <w:pPr>
        <w:rPr>
          <w:rFonts w:ascii="Times New Roman" w:hAnsi="Times New Roman"/>
          <w:sz w:val="24"/>
          <w:szCs w:val="24"/>
        </w:rPr>
      </w:pPr>
    </w:p>
    <w:p w14:paraId="5C359698" w14:textId="77777777" w:rsidR="001940BE" w:rsidRPr="00F23F3E" w:rsidRDefault="001940BE">
      <w:pPr>
        <w:rPr>
          <w:rFonts w:ascii="Times New Roman" w:hAnsi="Times New Roman"/>
          <w:sz w:val="24"/>
          <w:szCs w:val="24"/>
        </w:rPr>
      </w:pPr>
    </w:p>
    <w:sectPr w:rsidR="001940BE" w:rsidRPr="00F23F3E" w:rsidSect="00F23F3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charset w:val="80"/>
    <w:family w:val="auto"/>
    <w:pitch w:val="default"/>
  </w:font>
  <w:font w:name="Carlito">
    <w:altName w:val="Calibri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9149E0"/>
    <w:multiLevelType w:val="hybridMultilevel"/>
    <w:tmpl w:val="B78C03E6"/>
    <w:lvl w:ilvl="0" w:tplc="299828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665A56"/>
    <w:multiLevelType w:val="hybridMultilevel"/>
    <w:tmpl w:val="497C8978"/>
    <w:lvl w:ilvl="0" w:tplc="3A38C69E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964" w:hanging="360"/>
      </w:pPr>
    </w:lvl>
    <w:lvl w:ilvl="2" w:tplc="0415001B">
      <w:start w:val="1"/>
      <w:numFmt w:val="lowerRoman"/>
      <w:lvlText w:val="%3."/>
      <w:lvlJc w:val="right"/>
      <w:pPr>
        <w:ind w:left="1684" w:hanging="180"/>
      </w:pPr>
    </w:lvl>
    <w:lvl w:ilvl="3" w:tplc="0415000F">
      <w:start w:val="1"/>
      <w:numFmt w:val="decimal"/>
      <w:lvlText w:val="%4."/>
      <w:lvlJc w:val="left"/>
      <w:pPr>
        <w:ind w:left="2404" w:hanging="360"/>
      </w:pPr>
    </w:lvl>
    <w:lvl w:ilvl="4" w:tplc="04150019">
      <w:start w:val="1"/>
      <w:numFmt w:val="lowerLetter"/>
      <w:lvlText w:val="%5."/>
      <w:lvlJc w:val="left"/>
      <w:pPr>
        <w:ind w:left="3124" w:hanging="360"/>
      </w:pPr>
    </w:lvl>
    <w:lvl w:ilvl="5" w:tplc="0415001B">
      <w:start w:val="1"/>
      <w:numFmt w:val="lowerRoman"/>
      <w:lvlText w:val="%6."/>
      <w:lvlJc w:val="right"/>
      <w:pPr>
        <w:ind w:left="3844" w:hanging="180"/>
      </w:pPr>
    </w:lvl>
    <w:lvl w:ilvl="6" w:tplc="0415000F">
      <w:start w:val="1"/>
      <w:numFmt w:val="decimal"/>
      <w:lvlText w:val="%7."/>
      <w:lvlJc w:val="left"/>
      <w:pPr>
        <w:ind w:left="4564" w:hanging="360"/>
      </w:pPr>
    </w:lvl>
    <w:lvl w:ilvl="7" w:tplc="04150019">
      <w:start w:val="1"/>
      <w:numFmt w:val="lowerLetter"/>
      <w:lvlText w:val="%8."/>
      <w:lvlJc w:val="left"/>
      <w:pPr>
        <w:ind w:left="5284" w:hanging="360"/>
      </w:pPr>
    </w:lvl>
    <w:lvl w:ilvl="8" w:tplc="0415001B">
      <w:start w:val="1"/>
      <w:numFmt w:val="lowerRoman"/>
      <w:lvlText w:val="%9."/>
      <w:lvlJc w:val="right"/>
      <w:pPr>
        <w:ind w:left="6004" w:hanging="180"/>
      </w:pPr>
    </w:lvl>
  </w:abstractNum>
  <w:abstractNum w:abstractNumId="3" w15:restartNumberingAfterBreak="0">
    <w:nsid w:val="0659428D"/>
    <w:multiLevelType w:val="hybridMultilevel"/>
    <w:tmpl w:val="45BEF482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73FAD"/>
    <w:multiLevelType w:val="hybridMultilevel"/>
    <w:tmpl w:val="463E3266"/>
    <w:lvl w:ilvl="0" w:tplc="FAECF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6B14384"/>
    <w:multiLevelType w:val="hybridMultilevel"/>
    <w:tmpl w:val="EAA08BE2"/>
    <w:lvl w:ilvl="0" w:tplc="EAEE71D0">
      <w:start w:val="1"/>
      <w:numFmt w:val="decimal"/>
      <w:lvlText w:val="%1."/>
      <w:lvlJc w:val="left"/>
      <w:pPr>
        <w:ind w:left="360" w:hanging="360"/>
      </w:pPr>
      <w:rPr>
        <w:rFonts w:eastAsia="SimSun"/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24AB1"/>
    <w:multiLevelType w:val="hybridMultilevel"/>
    <w:tmpl w:val="463E3266"/>
    <w:lvl w:ilvl="0" w:tplc="FAECF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7343BC"/>
    <w:multiLevelType w:val="hybridMultilevel"/>
    <w:tmpl w:val="BD5631AE"/>
    <w:lvl w:ilvl="0" w:tplc="46080758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2B7963"/>
    <w:multiLevelType w:val="hybridMultilevel"/>
    <w:tmpl w:val="1652D0AE"/>
    <w:lvl w:ilvl="0" w:tplc="4E2A36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E620D3"/>
    <w:multiLevelType w:val="hybridMultilevel"/>
    <w:tmpl w:val="45BEF482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16BE"/>
    <w:multiLevelType w:val="hybridMultilevel"/>
    <w:tmpl w:val="080AE726"/>
    <w:lvl w:ilvl="0" w:tplc="20D00FA6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551320"/>
    <w:multiLevelType w:val="hybridMultilevel"/>
    <w:tmpl w:val="0C50A5C4"/>
    <w:lvl w:ilvl="0" w:tplc="D4042E7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F7370"/>
    <w:multiLevelType w:val="hybridMultilevel"/>
    <w:tmpl w:val="5050633A"/>
    <w:lvl w:ilvl="0" w:tplc="FEFEDA3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314D"/>
    <w:multiLevelType w:val="hybridMultilevel"/>
    <w:tmpl w:val="7E4C983C"/>
    <w:lvl w:ilvl="0" w:tplc="BC441112">
      <w:start w:val="1"/>
      <w:numFmt w:val="lowerLetter"/>
      <w:lvlText w:val="%1)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  <w:i w:val="0"/>
        <w:color w:val="auto"/>
      </w:rPr>
    </w:lvl>
    <w:lvl w:ilvl="1" w:tplc="04150003">
      <w:numFmt w:val="decimal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361444"/>
    <w:multiLevelType w:val="hybridMultilevel"/>
    <w:tmpl w:val="14462C66"/>
    <w:lvl w:ilvl="0" w:tplc="C6AC48D8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964" w:hanging="360"/>
      </w:pPr>
    </w:lvl>
    <w:lvl w:ilvl="2" w:tplc="FFFFFFFF">
      <w:start w:val="1"/>
      <w:numFmt w:val="lowerRoman"/>
      <w:lvlText w:val="%3."/>
      <w:lvlJc w:val="right"/>
      <w:pPr>
        <w:ind w:left="1684" w:hanging="180"/>
      </w:pPr>
    </w:lvl>
    <w:lvl w:ilvl="3" w:tplc="FFFFFFFF">
      <w:start w:val="1"/>
      <w:numFmt w:val="decimal"/>
      <w:lvlText w:val="%4."/>
      <w:lvlJc w:val="left"/>
      <w:pPr>
        <w:ind w:left="2404" w:hanging="360"/>
      </w:pPr>
    </w:lvl>
    <w:lvl w:ilvl="4" w:tplc="FFFFFFFF">
      <w:start w:val="1"/>
      <w:numFmt w:val="lowerLetter"/>
      <w:lvlText w:val="%5."/>
      <w:lvlJc w:val="left"/>
      <w:pPr>
        <w:ind w:left="3124" w:hanging="360"/>
      </w:pPr>
    </w:lvl>
    <w:lvl w:ilvl="5" w:tplc="FFFFFFFF">
      <w:start w:val="1"/>
      <w:numFmt w:val="lowerRoman"/>
      <w:lvlText w:val="%6."/>
      <w:lvlJc w:val="right"/>
      <w:pPr>
        <w:ind w:left="3844" w:hanging="180"/>
      </w:pPr>
    </w:lvl>
    <w:lvl w:ilvl="6" w:tplc="FFFFFFFF">
      <w:start w:val="1"/>
      <w:numFmt w:val="decimal"/>
      <w:lvlText w:val="%7."/>
      <w:lvlJc w:val="left"/>
      <w:pPr>
        <w:ind w:left="4564" w:hanging="360"/>
      </w:pPr>
    </w:lvl>
    <w:lvl w:ilvl="7" w:tplc="FFFFFFFF">
      <w:start w:val="1"/>
      <w:numFmt w:val="lowerLetter"/>
      <w:lvlText w:val="%8."/>
      <w:lvlJc w:val="left"/>
      <w:pPr>
        <w:ind w:left="5284" w:hanging="360"/>
      </w:pPr>
    </w:lvl>
    <w:lvl w:ilvl="8" w:tplc="FFFFFFFF">
      <w:start w:val="1"/>
      <w:numFmt w:val="lowerRoman"/>
      <w:lvlText w:val="%9."/>
      <w:lvlJc w:val="right"/>
      <w:pPr>
        <w:ind w:left="6004" w:hanging="180"/>
      </w:pPr>
    </w:lvl>
  </w:abstractNum>
  <w:abstractNum w:abstractNumId="15" w15:restartNumberingAfterBreak="0">
    <w:nsid w:val="3A94040B"/>
    <w:multiLevelType w:val="hybridMultilevel"/>
    <w:tmpl w:val="EBE679F2"/>
    <w:lvl w:ilvl="0" w:tplc="CDACCE9E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C771E"/>
    <w:multiLevelType w:val="hybridMultilevel"/>
    <w:tmpl w:val="45BEF482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52F72"/>
    <w:multiLevelType w:val="hybridMultilevel"/>
    <w:tmpl w:val="FF6C6C52"/>
    <w:lvl w:ilvl="0" w:tplc="084C9A5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C6415"/>
    <w:multiLevelType w:val="hybridMultilevel"/>
    <w:tmpl w:val="9560FDFC"/>
    <w:lvl w:ilvl="0" w:tplc="6E3A1B3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CA4096"/>
    <w:multiLevelType w:val="hybridMultilevel"/>
    <w:tmpl w:val="718A3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47FCD"/>
    <w:multiLevelType w:val="hybridMultilevel"/>
    <w:tmpl w:val="DD80F78A"/>
    <w:lvl w:ilvl="0" w:tplc="03C01EF2">
      <w:start w:val="1"/>
      <w:numFmt w:val="lowerLetter"/>
      <w:lvlText w:val="%1)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F336657"/>
    <w:multiLevelType w:val="hybridMultilevel"/>
    <w:tmpl w:val="E2684534"/>
    <w:lvl w:ilvl="0" w:tplc="E05CADE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50220"/>
    <w:multiLevelType w:val="hybridMultilevel"/>
    <w:tmpl w:val="45BEF482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B0235"/>
    <w:multiLevelType w:val="hybridMultilevel"/>
    <w:tmpl w:val="3F425588"/>
    <w:lvl w:ilvl="0" w:tplc="C06A574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16DF8"/>
    <w:multiLevelType w:val="hybridMultilevel"/>
    <w:tmpl w:val="463E3266"/>
    <w:lvl w:ilvl="0" w:tplc="FAECF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4BB0D3E"/>
    <w:multiLevelType w:val="hybridMultilevel"/>
    <w:tmpl w:val="EA9C2278"/>
    <w:lvl w:ilvl="0" w:tplc="D054AB66">
      <w:start w:val="1"/>
      <w:numFmt w:val="decimal"/>
      <w:lvlText w:val="%1)"/>
      <w:lvlJc w:val="left"/>
      <w:pPr>
        <w:ind w:left="720" w:hanging="360"/>
      </w:pPr>
      <w:rPr>
        <w:rFonts w:eastAsia="Times New Roman"/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5170C"/>
    <w:multiLevelType w:val="hybridMultilevel"/>
    <w:tmpl w:val="CDC47AD4"/>
    <w:lvl w:ilvl="0" w:tplc="BC74521E">
      <w:start w:val="1"/>
      <w:numFmt w:val="decimal"/>
      <w:lvlText w:val="%1)"/>
      <w:lvlJc w:val="left"/>
      <w:pPr>
        <w:ind w:left="717" w:hanging="360"/>
      </w:pPr>
      <w:rPr>
        <w:b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num w:numId="1" w16cid:durableId="3400118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80699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346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9598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59007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59585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54425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16047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9801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1131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0483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61857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9408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19768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19896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20455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3163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6536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53916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077239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6407869">
    <w:abstractNumId w:val="0"/>
  </w:num>
  <w:num w:numId="22" w16cid:durableId="18032303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10837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17806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263418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428376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04650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3C4"/>
    <w:rsid w:val="00123416"/>
    <w:rsid w:val="001940BE"/>
    <w:rsid w:val="00357DB1"/>
    <w:rsid w:val="005A1830"/>
    <w:rsid w:val="005C4D48"/>
    <w:rsid w:val="006C62A6"/>
    <w:rsid w:val="006F5490"/>
    <w:rsid w:val="007D7ED4"/>
    <w:rsid w:val="009C5C10"/>
    <w:rsid w:val="00B00D30"/>
    <w:rsid w:val="00DF23C4"/>
    <w:rsid w:val="00F2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F94D"/>
  <w15:chartTrackingRefBased/>
  <w15:docId w15:val="{838DA106-D4B3-4BD0-80B0-ADEA16B8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F3E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23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23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23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23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23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23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23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23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3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23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23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23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23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23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23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23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23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2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23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23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2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23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23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23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23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23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23C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semiHidden/>
    <w:unhideWhenUsed/>
    <w:rsid w:val="00F23F3E"/>
    <w:rPr>
      <w:color w:val="0000FF"/>
      <w:u w:val="single"/>
    </w:rPr>
  </w:style>
  <w:style w:type="paragraph" w:customStyle="1" w:styleId="Tekstpodstawowy1">
    <w:name w:val="Tekst podstawowy1"/>
    <w:aliases w:val="Znak,Znak Znak"/>
    <w:basedOn w:val="Normalny"/>
    <w:rsid w:val="00F23F3E"/>
    <w:pPr>
      <w:spacing w:after="0" w:line="240" w:lineRule="auto"/>
      <w:jc w:val="center"/>
    </w:pPr>
    <w:rPr>
      <w:rFonts w:ascii="Times New Roman" w:eastAsia="Times New Roman" w:hAnsi="Times New Roman"/>
      <w:sz w:val="36"/>
      <w:szCs w:val="24"/>
      <w:lang w:eastAsia="pl-PL"/>
    </w:rPr>
  </w:style>
  <w:style w:type="character" w:customStyle="1" w:styleId="markedcontent">
    <w:name w:val="markedcontent"/>
    <w:basedOn w:val="Domylnaczcionkaakapitu"/>
    <w:rsid w:val="00F23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amowienia.gov.pl/" TargetMode="External"/><Relationship Id="rId5" Type="http://schemas.openxmlformats.org/officeDocument/2006/relationships/hyperlink" Target="https://ezamowienia.gov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5312</Words>
  <Characters>31874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 Kielce</dc:creator>
  <cp:keywords/>
  <dc:description/>
  <cp:lastModifiedBy>RCKiK Kielce</cp:lastModifiedBy>
  <cp:revision>5</cp:revision>
  <dcterms:created xsi:type="dcterms:W3CDTF">2025-12-19T07:58:00Z</dcterms:created>
  <dcterms:modified xsi:type="dcterms:W3CDTF">2025-12-19T09:48:00Z</dcterms:modified>
</cp:coreProperties>
</file>